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5A" w:rsidRPr="00BA335A" w:rsidRDefault="00BA335A" w:rsidP="00BA33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b/>
          <w:bCs/>
          <w:color w:val="001820"/>
          <w:sz w:val="24"/>
          <w:szCs w:val="24"/>
          <w:bdr w:val="none" w:sz="0" w:space="0" w:color="auto" w:frame="1"/>
          <w:lang w:eastAsia="ru-RU"/>
        </w:rPr>
        <w:t>Шановні Чечельничани!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Вашій увазі пропонується  звіт Чечельницької райдержадміністраці за 2019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р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ік про виконання делегованих повноважень в якому відображено основні характеристики діяльності народно-господарського комплексу та соціальної сфери району.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Пріоритетними напрямками роботи райдержадміністрації  протягом 2019 року були:забезпечення безпеки життєдіяльності жителів району,зростання конкурентоспроможності економіки району,  залучення інвестиційних коштів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в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 соціально-економічний розвиток району, розвиток соціальної сфери та житлово-комунального господарства,, децентралізація влади та  міжнародна співпраця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Розпочну виступ з заході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в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 які вживалися для забезпечення безпеки життєдіяльності населення району.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Основними завданнями в 2019році по вказаному напрямку були: забезпечення громадського порядку, організація територіальної оборони, запобігання виникненню надзвичайних ситуацій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.В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 умовах військової агресії, яку проводить Російська федерація на сході та півдні нашої країни значна увага приділялась організації співпраці із військовим комісаріатом.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Чечельницьким військовим комісаріатом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вживались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 заходи по виконанню завдань щодо призову громадян на строкову службу, формування загону територіальної оборони.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Всього у 2019 році призвані до лав ЗСУ на строкову службу  – 28 юнаків, з них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п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ід час весняного призову – 14 громадян;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п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ід час осіннього призову  – 14 громадян.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Залучено на військову службу за контрактом - 24 громадянина.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Направлено на навчальні збори – 14 резерві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ст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ів.</w:t>
      </w:r>
    </w:p>
    <w:p w:rsidR="00BA335A" w:rsidRPr="00BA335A" w:rsidRDefault="00BA335A" w:rsidP="00BA3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 xml:space="preserve">На виконання завдань  з попередження та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>л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>іквідації надзвичайних ситуацій спрямовано: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на протипожежну безпеку – 100,0 тис грн;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на  зміцнення стану  правопорядку-100,0 тис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.г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рн;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на ліквідацію надзвичайних ситуацій з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резервного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 фонду – 42,5 тис грн;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для районного військкомату - 85,0 тис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.г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рн.</w:t>
      </w:r>
    </w:p>
    <w:p w:rsidR="00BA335A" w:rsidRPr="00BA335A" w:rsidRDefault="00BA335A" w:rsidP="00BA3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>Одним із елементів конкурентоспроможності економіки є виконання планових надходжень до місцевих бюджеті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>.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За 2019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р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ік власних доходів до бюджету мобілізовано в сумі 68,2 млн. грн., що становить 103,9 % плану затвердженого органами місцевого самоврядування. В тому числі до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районного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 бюджету мобілізовано 35,6 млн. грн., до сільських та селищного бюджетів 32,6 млн. грн.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В порівнянні до 2018 року власних і закріплених доході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в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 надійшло на 7,3 млн. грн. або на 14,1% більше. Слід відмітити, що завдяки бюджетній децентралізації </w:t>
      </w: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lastRenderedPageBreak/>
        <w:t>місцеві бюджети отримали значні суми доходів, якими можуть розпоряджатися на місцях.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Порівняно з відповідним періодом минулого року надходження власних і закріплених доходів збільшились на 8845,9 тис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.г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рн., або на 14,9 відсотків. Забезпечено зростання надходжень власних доходів по всіх бюджетах району.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            Забезпечили  виконання  призначень  по  мобілізації  власних     доході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в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  до  загального 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фонду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 17 із 17    бюджетів, або 100 % .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           Найбільшого бюджетоутворюючого податку – податку  та збору на доходи фізичних осіб надійшло до бюджету району 35141,2 тис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.г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рн., що   складає  103,1 % до  показників затверджених на вказаний період. Темп росту фактичних надходжень по даному податку поточного року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до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 відповідного періоду минулого року становить 15,4%.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            Податку на майно   мобілізовано до бюджету району 11927,6 тис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.г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рн., або 105,9 % річних призначень. Темп росту фактичних надходжень по даному податку поточного року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до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 відповідного періоду минулого року становить 10,6%.    Однак, ще не всі використані резерви по збільшенню надходження орендної плати за землі запасу, резерву, водних ресурсів і багаторічних насаджень.        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                Єдиного податку  за звітний період  одержано в сумі 16114,6 тис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.г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рн., або 103,4 %  планових призначень.   Темп росту фактичних надходжень за  поточний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р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ік до відповідного періоду минулого року становить 14,0%.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Кр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ім власних надходжень податків і зборів до загального фонду бюджету району з державного бюджету одержано базової дотації  в сумі 10708,2 тис.грн. або 100 %   планових призначень .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           Субвенції з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державного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 та обласного бюджету одержано в сумі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119955,3  тис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.г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рн., або 92,0 %    призначень   2019 року.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Видатки загального фонду на освіту склали 77608,1 тис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.г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рн.(38,4%), охорону здоров”я –19384,3 тис.грн.(9,6), соціальний захист і соціальне забезпечення –52427,9 тис.грн. (26,0%), житлово-комунальне господарство-4066,8 тис.грн.(2,0%), культуру – 6082,0 тис.грн.(3,0%), фізкультуру і спорт – 875,0 тис.грн.(0,4%).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На виконання Доручення голови Вінницької обласної державної адміністрації з метою економії бюджетних коштів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в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 районі  запроваджено систему електронних закупівель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Р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rozorro та створено на сайті  РДА  рубрику  щодо стану закупівель  розпорядників коштів місцевих бюджетів.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Протягом 2019 року проведено закупівель через систему на  загальну суму 17,3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млн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 грн. запланованих коштів. Здійснено 229 закупівель на суму -16,3 млн грн..Економія коштів по  закупівлі становить  - 1,0 млн. грн., або 5,8%.</w:t>
      </w:r>
    </w:p>
    <w:p w:rsidR="00BA335A" w:rsidRPr="00BA335A" w:rsidRDefault="00BA335A" w:rsidP="00BA3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b/>
          <w:bCs/>
          <w:color w:val="001820"/>
          <w:sz w:val="24"/>
          <w:szCs w:val="24"/>
          <w:bdr w:val="none" w:sz="0" w:space="0" w:color="auto" w:frame="1"/>
          <w:lang w:eastAsia="ru-RU"/>
        </w:rPr>
        <w:t xml:space="preserve">РОЗВИТОК </w:t>
      </w:r>
      <w:proofErr w:type="gramStart"/>
      <w:r w:rsidRPr="00BA335A">
        <w:rPr>
          <w:rFonts w:ascii="Arial" w:eastAsia="Times New Roman" w:hAnsi="Arial" w:cs="Arial"/>
          <w:b/>
          <w:bCs/>
          <w:color w:val="00182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BA335A">
        <w:rPr>
          <w:rFonts w:ascii="Arial" w:eastAsia="Times New Roman" w:hAnsi="Arial" w:cs="Arial"/>
          <w:b/>
          <w:bCs/>
          <w:color w:val="001820"/>
          <w:sz w:val="24"/>
          <w:szCs w:val="24"/>
          <w:bdr w:val="none" w:sz="0" w:space="0" w:color="auto" w:frame="1"/>
          <w:lang w:eastAsia="ru-RU"/>
        </w:rPr>
        <w:t>ІДПРИЄМНИЦТВА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Станом на 01.01.2020 року в районі зареєстровано 573 фізичних осіб та 329 юридичний суб’єктів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п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ідприємницької діяльності. За даними моніторингу в районі діє 125 малих підприємств.</w:t>
      </w:r>
    </w:p>
    <w:p w:rsidR="00BA335A" w:rsidRPr="00BA335A" w:rsidRDefault="00BA335A" w:rsidP="00BA3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lastRenderedPageBreak/>
        <w:t>Протягом року започаткували діяльність </w:t>
      </w:r>
      <w:r w:rsidRPr="00BA335A">
        <w:rPr>
          <w:rFonts w:ascii="Arial" w:eastAsia="Times New Roman" w:hAnsi="Arial" w:cs="Arial"/>
          <w:b/>
          <w:bCs/>
          <w:color w:val="001820"/>
          <w:sz w:val="24"/>
          <w:szCs w:val="24"/>
          <w:bdr w:val="none" w:sz="0" w:space="0" w:color="auto" w:frame="1"/>
          <w:lang w:eastAsia="ru-RU"/>
        </w:rPr>
        <w:t>57 </w:t>
      </w: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суб’єктів господарювання. Надходження до місцевого бюджету від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д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іяльності малого та середнього бізнесу по району за 2019 рік становить 50,4 млн.грн., що на 6,1 млн.грн. або 13,8% більше ніж у 2018 році.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Єдиний податок з юридичних та фізичних осіб -16,1 млн. грн., питома вага таких платникі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в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 у загальному обсязі до місцевого бюджету складає 23,2 %, державного – 39,6 %.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         Розпорядженням голови райдержадміністрації затверджено оновлений Перелік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адм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іністративних послуг, який збільшився з 65 послуг до 98.</w:t>
      </w:r>
    </w:p>
    <w:p w:rsidR="00BA335A" w:rsidRPr="00BA335A" w:rsidRDefault="00BA335A" w:rsidP="00BA3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Для створення зручних та доступних умов для отримання громадянами та суб’єктами господарювання якісних послуг працює ЦНАП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 ,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 яким у 2019 році надано – 22398 різноманітних адміністративних послуг суб’єктам звернення </w:t>
      </w:r>
      <w:r w:rsidRPr="00BA335A">
        <w:rPr>
          <w:rFonts w:ascii="Arial" w:eastAsia="Times New Roman" w:hAnsi="Arial" w:cs="Arial"/>
          <w:i/>
          <w:iCs/>
          <w:color w:val="001820"/>
          <w:sz w:val="24"/>
          <w:szCs w:val="24"/>
          <w:bdr w:val="none" w:sz="0" w:space="0" w:color="auto" w:frame="1"/>
          <w:lang w:eastAsia="ru-RU"/>
        </w:rPr>
        <w:t>(що на </w:t>
      </w:r>
      <w:r w:rsidRPr="00BA335A">
        <w:rPr>
          <w:rFonts w:ascii="Arial" w:eastAsia="Times New Roman" w:hAnsi="Arial" w:cs="Arial"/>
          <w:b/>
          <w:bCs/>
          <w:i/>
          <w:iCs/>
          <w:color w:val="001820"/>
          <w:sz w:val="24"/>
          <w:szCs w:val="24"/>
          <w:bdr w:val="none" w:sz="0" w:space="0" w:color="auto" w:frame="1"/>
          <w:lang w:eastAsia="ru-RU"/>
        </w:rPr>
        <w:t>10241 </w:t>
      </w:r>
      <w:r w:rsidRPr="00BA335A">
        <w:rPr>
          <w:rFonts w:ascii="Arial" w:eastAsia="Times New Roman" w:hAnsi="Arial" w:cs="Arial"/>
          <w:i/>
          <w:iCs/>
          <w:color w:val="001820"/>
          <w:sz w:val="24"/>
          <w:szCs w:val="24"/>
          <w:bdr w:val="none" w:sz="0" w:space="0" w:color="auto" w:frame="1"/>
          <w:lang w:eastAsia="ru-RU"/>
        </w:rPr>
        <w:t>більше ніж у минулому році)</w:t>
      </w: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, в тому числі: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у сфері земельних відносин – 10201 послуг;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соц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іальні послуги – 6742;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реєстрація прав на нерухоме майно – 2077;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реєстрація бізнесу - 318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документів дозвільного характеру – 551.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У відділ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і Д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ержавної міграційної служби встановлено сучасне обладнання для виготовлення закордонних паспортів та ІД карток.</w:t>
      </w:r>
    </w:p>
    <w:p w:rsidR="00BA335A" w:rsidRPr="00BA335A" w:rsidRDefault="00BA335A" w:rsidP="00BA3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За 2019 рік виготовлено 940 штук закордонних паспортів </w:t>
      </w:r>
      <w:r w:rsidRPr="00BA335A">
        <w:rPr>
          <w:rFonts w:ascii="Arial" w:eastAsia="Times New Roman" w:hAnsi="Arial" w:cs="Arial"/>
          <w:i/>
          <w:iCs/>
          <w:color w:val="001820"/>
          <w:sz w:val="24"/>
          <w:szCs w:val="24"/>
          <w:bdr w:val="none" w:sz="0" w:space="0" w:color="auto" w:frame="1"/>
          <w:lang w:eastAsia="ru-RU"/>
        </w:rPr>
        <w:t>(у 2018 – 1213 штук)</w:t>
      </w: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, 919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 ІД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 картки </w:t>
      </w:r>
      <w:r w:rsidRPr="00BA335A">
        <w:rPr>
          <w:rFonts w:ascii="Arial" w:eastAsia="Times New Roman" w:hAnsi="Arial" w:cs="Arial"/>
          <w:i/>
          <w:iCs/>
          <w:color w:val="001820"/>
          <w:sz w:val="24"/>
          <w:szCs w:val="24"/>
          <w:bdr w:val="none" w:sz="0" w:space="0" w:color="auto" w:frame="1"/>
          <w:lang w:eastAsia="ru-RU"/>
        </w:rPr>
        <w:t>(у 2018 – 661штук).</w:t>
      </w:r>
    </w:p>
    <w:p w:rsidR="00BA335A" w:rsidRPr="00BA335A" w:rsidRDefault="00BA335A" w:rsidP="00BA3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 xml:space="preserve">Агропромисловий сектор відіграє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>пров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 xml:space="preserve">ідну роль в економіці району. Його значення полягає не лише в забезпеченні населення харчовими продуктами, але і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 xml:space="preserve"> тому, що він впливає на зайнятість населення, наповнення бюджету та ефективний розвиток району.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     Загальна площа району становить 75,9 тис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га</w:t>
      </w:r>
      <w:proofErr w:type="gramEnd"/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     Площа сільськогосподарських угідь по району – 50,6   тис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га</w:t>
      </w:r>
      <w:proofErr w:type="gramEnd"/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в т.ч.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р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іллі    -  41,5 тис га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      Роботу  з вироблення сільськогосподарської продукції  забезпечують  16 сільськогосподарських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п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ідприємств  та 53 фермерських господарства.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Для зміцнення мат. – тех. бази придбано 23 одиниці с/г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техн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іки на суму - 21,4 млн. грн.    </w:t>
      </w:r>
    </w:p>
    <w:p w:rsidR="00BA335A" w:rsidRPr="00BA335A" w:rsidRDefault="00BA335A" w:rsidP="00BA3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>У 2019 р. валовий збі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 xml:space="preserve"> зерна становить 124,7 тис . тонн, район ввійшов у 10 кращих по області . Урожайність зернових та зернобобових культур в районі  становить 73.5 ц/га, що на 4.7 ц/га більше проти минулого року . Як ви бачите на діаграмі в порівнянні за 5 попередніх років, сільськогосподарські підприємства досягли максимальних результаті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 xml:space="preserve"> по урожайності зернових.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lastRenderedPageBreak/>
        <w:t>         В структурі посіві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в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: зернові культури - 60,6%, технічні –37,9%, кормові  - 1,5%         Під майбутній урожай 2020 року посіяно 12.8 тис. га озимих культур.«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Подано 821 документи на отримання дотації (15 сільських та селищна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ради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). Сума нарахованої дотації – 2833,4 тис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.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г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рн., виплачена в повному обсязі.</w:t>
      </w:r>
    </w:p>
    <w:p w:rsidR="00BA335A" w:rsidRPr="00BA335A" w:rsidRDefault="00BA335A" w:rsidP="00BA3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 xml:space="preserve">      В  районі промислова галузь представлена 2 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>ідприємствами – ТОВ «ЛісМайстер» з  обсягом реалізованої промислової продукції у діючих цінах – 26,9 млн грн., що на 821,4 тис. грн. більше ніж в аналогічному періоді 2018 року. Придбано нового обладнання на суму 1,1 млн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>.г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>рн.</w:t>
      </w:r>
    </w:p>
    <w:p w:rsidR="00BA335A" w:rsidRPr="00BA335A" w:rsidRDefault="00BA335A" w:rsidP="00BA3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>ТОВ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 xml:space="preserve"> «Вілла Мілк» з обсягом           реалізованої продукції – </w:t>
      </w:r>
      <w:r w:rsidRPr="00BA335A">
        <w:rPr>
          <w:rFonts w:ascii="Arial" w:eastAsia="Times New Roman" w:hAnsi="Arial" w:cs="Arial"/>
          <w:b/>
          <w:bCs/>
          <w:color w:val="001820"/>
          <w:sz w:val="24"/>
          <w:szCs w:val="24"/>
          <w:bdr w:val="none" w:sz="0" w:space="0" w:color="auto" w:frame="1"/>
          <w:lang w:eastAsia="ru-RU"/>
        </w:rPr>
        <w:t>3,3 </w:t>
      </w:r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 xml:space="preserve">млн грн. Завод введено в експлуатацію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>у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 xml:space="preserve"> лютому 2019 року. Створено 14 нових робочих місць.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      Особливість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п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ідприємства в тому, що воно має завершений цикл виробництв — від вирощування кормів, утримання поголів'я молочного стада до переробки молочної сировини та виробництва кінцевого продукту споживання.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    Потужність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п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ідприємства складає 5 тон молока за зміну.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З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 нього наразі виробляють такі види продукції: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 молоко, кефі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р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 ряжанку,  сметану, йогурти, масло, м’які сири та бринзу.</w:t>
      </w:r>
    </w:p>
    <w:p w:rsidR="00BA335A" w:rsidRPr="00BA335A" w:rsidRDefault="00BA335A" w:rsidP="00BA3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 xml:space="preserve">В районі простежується позитивна тенденція до поступового зростання доходів населення,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>ідвищення рівня заробітної плати.</w:t>
      </w:r>
    </w:p>
    <w:p w:rsidR="00BA335A" w:rsidRPr="00BA335A" w:rsidRDefault="00BA335A" w:rsidP="00BA3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Середній розмі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р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 заробітної плати по району за січень – грудень 2019 року становила 7206,1 грн., у 2018 році – 6251,8 грн </w:t>
      </w:r>
      <w:r w:rsidRPr="00BA335A">
        <w:rPr>
          <w:rFonts w:ascii="Arial" w:eastAsia="Times New Roman" w:hAnsi="Arial" w:cs="Arial"/>
          <w:i/>
          <w:iCs/>
          <w:color w:val="001820"/>
          <w:sz w:val="24"/>
          <w:szCs w:val="24"/>
          <w:bdr w:val="none" w:sz="0" w:space="0" w:color="auto" w:frame="1"/>
          <w:lang w:eastAsia="ru-RU"/>
        </w:rPr>
        <w:t>(+954,3 грн.).,</w:t>
      </w: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 в тому числі у сільському господарстві –за 2019 рік – 8008,2 грн., у 2018 році – </w:t>
      </w:r>
      <w:r w:rsidRPr="00BA335A">
        <w:rPr>
          <w:rFonts w:ascii="Arial" w:eastAsia="Times New Roman" w:hAnsi="Arial" w:cs="Arial"/>
          <w:i/>
          <w:iCs/>
          <w:color w:val="001820"/>
          <w:sz w:val="24"/>
          <w:szCs w:val="24"/>
          <w:bdr w:val="none" w:sz="0" w:space="0" w:color="auto" w:frame="1"/>
          <w:lang w:eastAsia="ru-RU"/>
        </w:rPr>
        <w:t>6658,3</w:t>
      </w: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 грн</w:t>
      </w:r>
      <w:r w:rsidRPr="00BA335A">
        <w:rPr>
          <w:rFonts w:ascii="Arial" w:eastAsia="Times New Roman" w:hAnsi="Arial" w:cs="Arial"/>
          <w:i/>
          <w:iCs/>
          <w:color w:val="001820"/>
          <w:sz w:val="24"/>
          <w:szCs w:val="24"/>
          <w:bdr w:val="none" w:sz="0" w:space="0" w:color="auto" w:frame="1"/>
          <w:lang w:eastAsia="ru-RU"/>
        </w:rPr>
        <w:t>. (+1349,9 грн.),</w:t>
      </w: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 у промисловості – за 2019 рік – 4691,2 грн., у 2018році – 4336,4 грн. </w:t>
      </w:r>
      <w:r w:rsidRPr="00BA335A">
        <w:rPr>
          <w:rFonts w:ascii="Arial" w:eastAsia="Times New Roman" w:hAnsi="Arial" w:cs="Arial"/>
          <w:i/>
          <w:iCs/>
          <w:color w:val="001820"/>
          <w:sz w:val="24"/>
          <w:szCs w:val="24"/>
          <w:bdr w:val="none" w:sz="0" w:space="0" w:color="auto" w:frame="1"/>
          <w:lang w:eastAsia="ru-RU"/>
        </w:rPr>
        <w:t>(+354,8.).</w:t>
      </w:r>
    </w:p>
    <w:p w:rsidR="00BA335A" w:rsidRPr="00BA335A" w:rsidRDefault="00BA335A" w:rsidP="00BA3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>Одним із важливих напрямків роботи є залучення інвестицій в економіку району.</w:t>
      </w:r>
    </w:p>
    <w:p w:rsidR="00BA335A" w:rsidRPr="00BA335A" w:rsidRDefault="00BA335A" w:rsidP="00BA3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     </w:t>
      </w:r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 xml:space="preserve">За рахунок субвенцій з Державного бюджету на здійснення заходів щодо соціально – економічного розвитку окремих територій отримано коштів на 49 об’єктів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 xml:space="preserve"> сумі -  10988,8  тис.грн. ,освоєно – 10758,6 тис.грн. , залишилось на рахунках - 230,2 тис.грн.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 Результати по найбільших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проектах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:</w:t>
      </w:r>
    </w:p>
    <w:p w:rsidR="00BA335A" w:rsidRPr="00BA335A" w:rsidRDefault="00BA335A" w:rsidP="00BA335A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покращення інфраструктури селища Чечельник – 3326,5 тис грн.</w:t>
      </w:r>
    </w:p>
    <w:p w:rsidR="00BA335A" w:rsidRPr="00BA335A" w:rsidRDefault="00BA335A" w:rsidP="00BA335A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капітальний ремонт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спортивного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 залу Чечельницької школи    № 1» – 826,0 тис грн.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     - проведення капітального ремонту 1 і 2 поверху буді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вл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і поліклініки – 1,0 млн грн.</w:t>
      </w:r>
    </w:p>
    <w:p w:rsidR="00BA335A" w:rsidRPr="00BA335A" w:rsidRDefault="00BA335A" w:rsidP="00BA3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Переможцями 16-го Обласного конкурсу проектів розвитку територіальних громад визначено 4 проекти на загальну суму - 973,8 тис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.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г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рн</w:t>
      </w:r>
      <w:r w:rsidRPr="00BA335A">
        <w:rPr>
          <w:rFonts w:ascii="Arial" w:eastAsia="Times New Roman" w:hAnsi="Arial" w:cs="Arial"/>
          <w:b/>
          <w:bCs/>
          <w:color w:val="001820"/>
          <w:sz w:val="24"/>
          <w:szCs w:val="24"/>
          <w:bdr w:val="none" w:sz="0" w:space="0" w:color="auto" w:frame="1"/>
          <w:lang w:eastAsia="ru-RU"/>
        </w:rPr>
        <w:t>.</w:t>
      </w: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 з них кошти фонду конкурсу  - 320,0 тис. грн.; партнерів та власні кошти – 653,8 тис. грн.</w:t>
      </w:r>
    </w:p>
    <w:p w:rsidR="00BA335A" w:rsidRPr="00BA335A" w:rsidRDefault="00BA335A" w:rsidP="00BA3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>   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>З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 xml:space="preserve"> 1 січня 2018 року  відповідно до статті 32 Закону України "Про відходи" потрібно сортувати все сміття за видами матеріалів, а також розділяти його на придатне для повторного використання  та  для захоронення. Уже розпочали роботу по сортуванню сміття 3 сільських ради  - Берізки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>–Ч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>ечельницькі , на території якої протягом 2018-2019 років облаштовано 35 площадок, на яких розміщено по два контейнери для сортування скла та пластику, Каташинська- придбано 30 контейнерів: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lastRenderedPageBreak/>
        <w:t>18 євроконтейнерів на 1100 л для роздільного збору ТПВ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12 пластикових контейнерів на 140 л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 Бондурівська - Придбано 13 контейнері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в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: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9 євроконтейнерів на 1100 л для роздільного збору ТПВ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та 4 пластикових на 140 л.</w:t>
      </w:r>
    </w:p>
    <w:p w:rsidR="00BA335A" w:rsidRPr="00BA335A" w:rsidRDefault="00BA335A" w:rsidP="00BA3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Чечельницьким дорожньо-ремонтним пунктом філії «Бершадський райавтодор» за рахунок коштів державного та місцевого  бюджетів, проведено роботи по ремонту та утриманню автодоріг загального користування місцевого значення та комунальних доріг.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З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 початку року виконано робіт на суму 8,1 млн грн., в тому числі на дорогах загального користування  - 5,5млн.грн. (передані до сфери управління Вінницької ОД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А-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 </w:t>
      </w:r>
      <w:r w:rsidRPr="00BA335A">
        <w:rPr>
          <w:rFonts w:ascii="Arial" w:eastAsia="Times New Roman" w:hAnsi="Arial" w:cs="Arial"/>
          <w:b/>
          <w:bCs/>
          <w:color w:val="001820"/>
          <w:sz w:val="24"/>
          <w:szCs w:val="24"/>
          <w:bdr w:val="none" w:sz="0" w:space="0" w:color="auto" w:frame="1"/>
          <w:lang w:eastAsia="ru-RU"/>
        </w:rPr>
        <w:t>- </w:t>
      </w: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О-02-25-01Чечельник-Кодима - 4,7 млн грн.,- 0-02-25-03 Чечельник - Б.Камінь – 0,8 млн. грн.), на комунальних дорогах – 2,6 млн грн.</w:t>
      </w:r>
    </w:p>
    <w:p w:rsidR="00BA335A" w:rsidRPr="00BA335A" w:rsidRDefault="00BA335A" w:rsidP="00BA3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 xml:space="preserve">Основним завданням на 2020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>ік є  капітальний ремонт дороги  Чечельник –Білий Камінь та  поточний ремонт і експлутаційне утримання доріг загального користування,</w:t>
      </w:r>
    </w:p>
    <w:p w:rsidR="00BA335A" w:rsidRPr="00BA335A" w:rsidRDefault="00BA335A" w:rsidP="00BA3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>Одним із напрямків покращення благоустрою територій  є залучення  безробітних у громадських роботах, у яких прийняло участь– 110 осіб. Загальна сума  коштів -487,2 тис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>рн., з них :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-кошти Фонду загальнообов’язкового державного страхування України на випадок безробіття – 217,2 тис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.г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рн.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-місцевий бюджет – 270,0 тис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.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г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рн.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В районі збережено мережу закладів освіти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ви це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 можете побачити на відповідному слайді.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Мережа освітніх закладів склада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є: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  17 закладів загальної середньої освіти, із них 7 – СЗШ І-ІІІ ступенів, у т.ч. 1 НВК І-ІІІ ст., 10 – СЗШ І-ІІ ступенів, у т.ч.2 НВК І-ІІ ст., в яких навчається 1818 учнів; всього ДНЗ – 17, з них 14 функціонують окремо та 3 в складі НВК, в них виховуються 578 дітей; 3 позашкільні заклади (СЮН, ДЮСШ, БДТ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 )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 – 1148 гуртківців.</w:t>
      </w:r>
    </w:p>
    <w:p w:rsidR="00BA335A" w:rsidRPr="00BA335A" w:rsidRDefault="00BA335A" w:rsidP="00BA3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b/>
          <w:bCs/>
          <w:color w:val="001820"/>
          <w:sz w:val="24"/>
          <w:szCs w:val="24"/>
          <w:bdr w:val="none" w:sz="0" w:space="0" w:color="auto" w:frame="1"/>
          <w:lang w:eastAsia="ru-RU"/>
        </w:rPr>
        <w:t xml:space="preserve">ЗМІЦНЕННЯ МАТЕРІАЛЬНО – </w:t>
      </w:r>
      <w:proofErr w:type="gramStart"/>
      <w:r w:rsidRPr="00BA335A">
        <w:rPr>
          <w:rFonts w:ascii="Arial" w:eastAsia="Times New Roman" w:hAnsi="Arial" w:cs="Arial"/>
          <w:b/>
          <w:bCs/>
          <w:color w:val="001820"/>
          <w:sz w:val="24"/>
          <w:szCs w:val="24"/>
          <w:bdr w:val="none" w:sz="0" w:space="0" w:color="auto" w:frame="1"/>
          <w:lang w:eastAsia="ru-RU"/>
        </w:rPr>
        <w:t>ТЕХН</w:t>
      </w:r>
      <w:proofErr w:type="gramEnd"/>
      <w:r w:rsidRPr="00BA335A">
        <w:rPr>
          <w:rFonts w:ascii="Arial" w:eastAsia="Times New Roman" w:hAnsi="Arial" w:cs="Arial"/>
          <w:b/>
          <w:bCs/>
          <w:color w:val="001820"/>
          <w:sz w:val="24"/>
          <w:szCs w:val="24"/>
          <w:bdr w:val="none" w:sz="0" w:space="0" w:color="auto" w:frame="1"/>
          <w:lang w:eastAsia="ru-RU"/>
        </w:rPr>
        <w:t>ІЧНОЇ БАЗИ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       Здійснено капітальний ремонт спортивної зали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КЗ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 «Чечельницька СЗШ І-ІІІ ст. №1» на суму 853,2 тис. грн.;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ind w:left="720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 Здійснено заміну частини вікон та дверей в 4-х школах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на</w:t>
      </w:r>
      <w:proofErr w:type="gramEnd"/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суму 127, 0 тис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.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г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рн.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ind w:left="720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 Придбано ноутбуки для кабі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нету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 інформатики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КЗ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 «Стратіївський НВК І-ІІІ ст.»  на суму 84,4тис.грн.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     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Техн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ічне переоснащення системи теплопостачання із встановленням опалювального пункту модульного типу в КЗ “Рогізківська СЗШ І-ІІ ст.” – 859,4 тис.грн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lastRenderedPageBreak/>
        <w:t xml:space="preserve">ЗМІЦНЕННЯ МАТЕРІАЛЬНО –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ТЕХН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ІЧНОЇ БАЗИ ЗДО</w:t>
      </w:r>
    </w:p>
    <w:p w:rsidR="00BA335A" w:rsidRPr="00BA335A" w:rsidRDefault="00BA335A" w:rsidP="00BA3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>На  капітальний та поточний ремонт  -  636,0 тис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>рн.       </w:t>
      </w:r>
    </w:p>
    <w:p w:rsidR="00BA335A" w:rsidRPr="00BA335A" w:rsidRDefault="00BA335A" w:rsidP="00BA3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u w:val="single"/>
          <w:bdr w:val="none" w:sz="0" w:space="0" w:color="auto" w:frame="1"/>
          <w:lang w:eastAsia="ru-RU"/>
        </w:rPr>
        <w:t>Наймасштабніші роботи:</w:t>
      </w:r>
    </w:p>
    <w:p w:rsidR="00BA335A" w:rsidRPr="00BA335A" w:rsidRDefault="00BA335A" w:rsidP="00BA335A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 в Ольгопільському ЗДО «Яблунька» проведено капітальний ремонт пральні та туалетної кімнати – 220,0 тис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.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г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рн.</w:t>
      </w:r>
    </w:p>
    <w:p w:rsidR="00BA335A" w:rsidRPr="00BA335A" w:rsidRDefault="00BA335A" w:rsidP="00BA335A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Капітальний ремонт приміщення ДНЗ ясл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а-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 сад “Подоляночка” с. Рогізка- -149,0 тис. грн</w:t>
      </w:r>
    </w:p>
    <w:p w:rsidR="00BA335A" w:rsidRPr="00BA335A" w:rsidRDefault="00BA335A" w:rsidP="00BA335A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Реконструкція даху приміщення ДНЗ  с. Берізки -104,2 тис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.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г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рн.</w:t>
      </w:r>
    </w:p>
    <w:p w:rsidR="00BA335A" w:rsidRPr="00BA335A" w:rsidRDefault="00BA335A" w:rsidP="00BA335A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Заміна вікон та дверей та придбання установки водо підготовки  в ЗДО “Берізка” с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.Б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ілий Камінь -163,0 тис. грн.</w:t>
      </w:r>
    </w:p>
    <w:p w:rsidR="00BA335A" w:rsidRPr="00BA335A" w:rsidRDefault="00BA335A" w:rsidP="00BA3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  </w:t>
      </w:r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>По впровадженню Програми  «Нова українська школа» для зміцнення матеріальн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>о-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 xml:space="preserve"> технічної бази придбано комп’ютерне    обладнання    та музичні інструменти  на суму-312,47  тис. грн., 222  комплекти  одномісних  парт  та  стільців вартістю 265,782 тис. грн. та дидактичний  матеріал  на суму 226,592 тис. грн..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з них - 724,3 тис. грн..  – освітня субвенція. На умовах співфінансування з районного бюджету виділено 80,5 тис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.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г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рн. </w:t>
      </w:r>
    </w:p>
    <w:p w:rsidR="00BA335A" w:rsidRPr="00BA335A" w:rsidRDefault="00BA335A" w:rsidP="00BA3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>Кр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>ім того у поточному році розпочав роботу Бондурівський дошкільний заклад, яким завершено охоплення дітей дошкільною освітою в районі. По даній установі використано 1,3 млн грн., на матеріально-технічне забезпечення – майже 165 тис. грн.</w:t>
      </w:r>
    </w:p>
    <w:p w:rsidR="00BA335A" w:rsidRPr="00BA335A" w:rsidRDefault="00BA335A" w:rsidP="00BA3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>Основним показником роботи закладів освіти була і залишається якість знань учнів Показник якості навченості української мови та літератури по району у 2019 році зріс на 5,5%. Впродовж 4-х років лідируючу позицію займала Чечельницька СЗШ№1, у 2019 році  - Чечельницька СЗШ №2</w:t>
      </w:r>
      <w:proofErr w:type="gramEnd"/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Інформаційним освітнім ресурсом Освіта.ua   складено рейтинг загальноосвітніх шкіл України за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п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ідсумками ЗНО 2019 року із використанням офіційного звіту Українського центру оцінювання якості освіти. Всього в рейтингу 396 закладів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 В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інницької області.   14 позицію в ньому займає Чечельницька СЗШ №2, 26 – Чечельницька СЗШ №1.</w:t>
      </w:r>
    </w:p>
    <w:p w:rsidR="00BA335A" w:rsidRPr="00BA335A" w:rsidRDefault="00BA335A" w:rsidP="00BA3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>Важливим показником роботи з обдарованими дітьми є результативність виступів учні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 xml:space="preserve"> на районних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>та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 xml:space="preserve"> обласних предметних олімпіадах, конкурсах.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         В третьому обласному етапі олімпіад учні району зайняли 5 призових місць: 2 - других та 3 – третіх місця.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По рейтингу шкіл Чечельницька СЗШ №1-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перше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 місце,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Демівська школа –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друге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 місце.</w:t>
      </w:r>
    </w:p>
    <w:p w:rsidR="00BA335A" w:rsidRPr="00BA335A" w:rsidRDefault="00BA335A" w:rsidP="00BA3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>В районі діє програма «Обдаровані ді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>ти» на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 xml:space="preserve"> 2018-2023 роки. На відзначення 30 учнів переможців олімпіад та 13 учителів було виділено із районного бюджету 20 тис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>рн.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Виділено 150 тис. грн. із районного бюджету та оздоровлено 29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соц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іально незахищених і обдарованих дітей на базі ТОВ "Лікувально-оздоровчий спортивний комплекс "Маяк-ЛТД".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lastRenderedPageBreak/>
        <w:t>     На базі 17 закладів загальної середньої освіти працювали пришкільні мовні та математичні загони. Охоплено відпочинковою зміною -  429 учнів.</w:t>
      </w:r>
    </w:p>
    <w:p w:rsidR="00BA335A" w:rsidRPr="00BA335A" w:rsidRDefault="00BA335A" w:rsidP="00BA3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>Для стабільної роботи закладів освіти необхідно забезпечити:</w:t>
      </w:r>
    </w:p>
    <w:p w:rsidR="00BA335A" w:rsidRPr="00BA335A" w:rsidRDefault="00BA335A" w:rsidP="00BA335A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створення оптимальної мережі дошкільних, загальноосвітніх, позашкільних закладів освіти, забезпечення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р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івного доступу до якісної освіти;</w:t>
      </w:r>
    </w:p>
    <w:p w:rsidR="00BA335A" w:rsidRPr="00BA335A" w:rsidRDefault="00BA335A" w:rsidP="00BA335A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створення опорних шкіл на базі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КЗ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 “Чечельницька СЗШ І –ІІІ ст. №1 та КЗ “Ольгопільської СЗШ І – ІІІ ст.”</w:t>
      </w:r>
    </w:p>
    <w:p w:rsidR="00BA335A" w:rsidRPr="00BA335A" w:rsidRDefault="00BA335A" w:rsidP="00BA335A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забезпечення якісного, збалансованого харчування та використання продукції місцевих товаровиробникі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в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;</w:t>
      </w:r>
    </w:p>
    <w:p w:rsidR="00BA335A" w:rsidRPr="00BA335A" w:rsidRDefault="00BA335A" w:rsidP="00BA335A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п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ідключення до мережі швидкісного Інтернету усіх  закладів освіти;</w:t>
      </w:r>
    </w:p>
    <w:p w:rsidR="00BA335A" w:rsidRPr="00BA335A" w:rsidRDefault="00BA335A" w:rsidP="00BA335A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забезпечення якісної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п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ідготовки учнів до участі у зовнішньому незалежному оцінюванні.</w:t>
      </w:r>
    </w:p>
    <w:p w:rsidR="00BA335A" w:rsidRPr="00BA335A" w:rsidRDefault="00BA335A" w:rsidP="00BA3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>  Одним із основних завдань минулого року було  продовження реформування охорони здоров’я.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  Сформовано структуру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п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ідприємства, створено спроможну мережу  мед закладів по наданню первинної медичної допомоги в районі у кількості 5 амбулаторій ЗПСМ: смт. Чечельник групової практики, Ольгопільської, Вербської, Демівської,  Каташинської  моно практики;  10 - ФП,  4 – МП.</w:t>
      </w:r>
    </w:p>
    <w:p w:rsidR="00BA335A" w:rsidRPr="00BA335A" w:rsidRDefault="00BA335A" w:rsidP="00BA3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 xml:space="preserve">Заключено декларацій   в кількості – 13249 , що на 1179 (12070) декларацій  більше 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>ніж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 xml:space="preserve"> у 2018 році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Відповідно до УРЯДОВОЇ  Програми «Доступні ліки»</w:t>
      </w:r>
    </w:p>
    <w:p w:rsidR="00BA335A" w:rsidRPr="00BA335A" w:rsidRDefault="00BA335A" w:rsidP="00BA3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За I квартал 2019 року виписано </w:t>
      </w:r>
      <w:r w:rsidRPr="00BA335A">
        <w:rPr>
          <w:rFonts w:ascii="Arial" w:eastAsia="Times New Roman" w:hAnsi="Arial" w:cs="Arial"/>
          <w:b/>
          <w:bCs/>
          <w:color w:val="001820"/>
          <w:sz w:val="24"/>
          <w:szCs w:val="24"/>
          <w:bdr w:val="none" w:sz="0" w:space="0" w:color="auto" w:frame="1"/>
          <w:lang w:eastAsia="ru-RU"/>
        </w:rPr>
        <w:t> 4797</w:t>
      </w: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  електронних рецептів, з них  </w:t>
      </w:r>
      <w:r w:rsidRPr="00BA335A">
        <w:rPr>
          <w:rFonts w:ascii="Arial" w:eastAsia="Times New Roman" w:hAnsi="Arial" w:cs="Arial"/>
          <w:b/>
          <w:bCs/>
          <w:color w:val="001820"/>
          <w:sz w:val="24"/>
          <w:szCs w:val="24"/>
          <w:bdr w:val="none" w:sz="0" w:space="0" w:color="auto" w:frame="1"/>
          <w:lang w:eastAsia="ru-RU"/>
        </w:rPr>
        <w:t> 3707 </w:t>
      </w: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реалізовано на суму -</w:t>
      </w:r>
      <w:r w:rsidRPr="00BA335A">
        <w:rPr>
          <w:rFonts w:ascii="Arial" w:eastAsia="Times New Roman" w:hAnsi="Arial" w:cs="Arial"/>
          <w:b/>
          <w:bCs/>
          <w:color w:val="001820"/>
          <w:sz w:val="24"/>
          <w:szCs w:val="24"/>
          <w:bdr w:val="none" w:sz="0" w:space="0" w:color="auto" w:frame="1"/>
          <w:lang w:eastAsia="ru-RU"/>
        </w:rPr>
        <w:t>170,3 тис</w:t>
      </w:r>
      <w:proofErr w:type="gramStart"/>
      <w:r w:rsidRPr="00BA335A">
        <w:rPr>
          <w:rFonts w:ascii="Arial" w:eastAsia="Times New Roman" w:hAnsi="Arial" w:cs="Arial"/>
          <w:b/>
          <w:bCs/>
          <w:color w:val="001820"/>
          <w:sz w:val="24"/>
          <w:szCs w:val="24"/>
          <w:bdr w:val="none" w:sz="0" w:space="0" w:color="auto" w:frame="1"/>
          <w:lang w:eastAsia="ru-RU"/>
        </w:rPr>
        <w:t>.г</w:t>
      </w:r>
      <w:proofErr w:type="gramEnd"/>
      <w:r w:rsidRPr="00BA335A">
        <w:rPr>
          <w:rFonts w:ascii="Arial" w:eastAsia="Times New Roman" w:hAnsi="Arial" w:cs="Arial"/>
          <w:b/>
          <w:bCs/>
          <w:color w:val="001820"/>
          <w:sz w:val="24"/>
          <w:szCs w:val="24"/>
          <w:bdr w:val="none" w:sz="0" w:space="0" w:color="auto" w:frame="1"/>
          <w:lang w:eastAsia="ru-RU"/>
        </w:rPr>
        <w:t>рн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З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 1 квітня 2019 р. програма «Доступні ліки» перейшла в адміністрування Національної служби здоров’я України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Із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районного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 бюджету  виділено на безкоштовне лікування відповідно до районної програми певним категоріям населення за переліком хвороб в сумі 302,5 тис грн.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У 2019 році  виділено коштів із НСЗУ – 7712,0 тис грн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     -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районного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 бюджету -779,0 тис грн, </w:t>
      </w:r>
    </w:p>
    <w:p w:rsidR="00BA335A" w:rsidRPr="00BA335A" w:rsidRDefault="00BA335A" w:rsidP="00BA335A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сільських  рад – 551,0 тис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.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г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рн,</w:t>
      </w:r>
    </w:p>
    <w:p w:rsidR="00BA335A" w:rsidRPr="00BA335A" w:rsidRDefault="00BA335A" w:rsidP="00BA335A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та дотації з державного бюджету – 115,0 тис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.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г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рн,</w:t>
      </w:r>
    </w:p>
    <w:p w:rsidR="00BA335A" w:rsidRPr="00BA335A" w:rsidRDefault="00BA335A" w:rsidP="00BA3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 xml:space="preserve"> У цьому році розпочато та завершено будівництво  нової амбулаторії 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 xml:space="preserve"> с. Вербка.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Загальна вартість якої становить – 7млн 921тис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.г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рн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З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 державного бюджету -6 млн 608 тис. грн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Співфінансування АФ «Вербка» - 1,0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млн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 грн.., Вербська с  /Рада-313,2 тис.грн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По завершенню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п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ідключення до мереж електропостачання амбулаторія розпочне роботу.</w:t>
      </w:r>
    </w:p>
    <w:p w:rsidR="00BA335A" w:rsidRPr="00BA335A" w:rsidRDefault="00BA335A" w:rsidP="00BA3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lastRenderedPageBreak/>
        <w:t xml:space="preserve">Триває реконструкція Ольгопільської А ЗПСМ, фінансування в сумі більше 6,0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>млн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 xml:space="preserve"> грн. здійснено за рахунок СТОВ АФ “Ольгопіль”  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На вторинному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р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івні охорону здоров’я в районі забезпечує КНП Чечельницька ЦРЛ. Структура КНП Чечельницька лікарня планового лікування складається з 5 відділень, розрахований на 75 ліжок. Яку ви можете побачити на слайді.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Протягом минулого року на базі стаціонару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прол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іковано 2936 хворих (2018рік-3025).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У відповідності до затвердженого штатного розпису передбачено кадрове забезпечення у кількості 216,75 посад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( 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фактично заповнено -198,5 посад)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Однією із важливих проблем галузі  залишається забезпеченість лікарями Дефіцит лікарських посад – 15,75 одиниць.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        Складовими умов укладання Угоди з Національною службою здоров’я України для подальшої роботи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п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ідприємства в нових умовах є: кадрове забезпечення, створення електронного робочого місця лікаря, відповідне технічне оснащення.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З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 метою забезпечення хворих на цукровий діабет інсуліном, виділено з місцевого бюджету – 246,6 тис грн, державного – 432,8 тис грн., що на 76,2 тис. більше ніж у минулому році.</w:t>
      </w:r>
    </w:p>
    <w:p w:rsidR="00BA335A" w:rsidRPr="00BA335A" w:rsidRDefault="00BA335A" w:rsidP="00BA3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 xml:space="preserve">За рахунок субвенції з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>державного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 xml:space="preserve"> бюджету: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  виготовлено проектно – кошторисну документацію та придбано медичне  та комп'ютерне обладнання на суму 488,2 тис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.г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рн;                        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ind w:left="360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замінено віконні та дверні блоки на металопластикові,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п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ідлогу коридору вимощено керамічною плиткою на 2 поверсі поліклінічного відділення – 534,4 тис. грн.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В поточному році завершено інформатизацію робочих місць лікарів з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п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ідключенням загальної мережі Ехелс за рахунок коштів районного бюджету на загальну суму  956,0 тис грн., що надасть можливість працювати з 1 квітня 2020 року вторинному рівню медицини в нових умовах.</w:t>
      </w:r>
    </w:p>
    <w:p w:rsidR="00BA335A" w:rsidRPr="00BA335A" w:rsidRDefault="00BA335A" w:rsidP="00BA3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>                   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>Ц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>ілі та пріоритети на 2020 рік: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1.Придбання житла для лікарі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в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.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2.Здійснити капітальний ремонт приміщень      терапевтичного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,п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едіатричного відділень.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3.Виготовити проектно-кошторисну документацію для здійснення капітального ремонту приміщень харчоблоку та пральні.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4.Завершити автоматизацію робочих місць лікарів. Передбачити фінансування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для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 оплати програмного забезпечення та дооснащення  комп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”ю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терноїю та іншою оргтехнікою.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5.Провести дооснащення медичним обладнанням та апаратурою медичного призначення у відповідності  “Табеля оснащення”.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lastRenderedPageBreak/>
        <w:t>6.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Проф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інансувати до потреби придбання твердого та м”якого інвентаря , здійснити його заміну з дотриманням термінів використання.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7.Довести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р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івень фінансування харчування і медикаментозного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забезпечення хворих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у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 відповідності до державних нормативів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         В районі повністю збережено мережу закладів культури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.Р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оботу галузі культури району представлено 38-а закладами:  16 клубних закладів,  19 бібліотек, дитяча музична школа,  2 музеї.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     Діяльність галузі забезпечують 96 працівників.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      8 творчих колективі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в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 району удостоєні звання «народний аматорський колектив».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Зміцнення матеріально –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техн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ічної бази закладів культури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На ремонти приміщень  – 2269,5тис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.г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рн.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            - державний  бюджет – 723,4   тис грн.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            - місцевий   бюджет -  1409,3 тис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.г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рн.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            - понсорські кошти – 136,8 тис грн.</w:t>
      </w:r>
    </w:p>
    <w:p w:rsidR="00BA335A" w:rsidRPr="00BA335A" w:rsidRDefault="00BA335A" w:rsidP="00BA3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 xml:space="preserve">На   ремонт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>пам’яток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 xml:space="preserve"> історії – 42,4 тис грн., з них кошти місцевих бюджетів – 34,8 тис грн.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За рахунок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районного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 бюджету встановлено котельню, модульного типу в Чечельницькій ДМШ – 751,0 тис грн.</w:t>
      </w:r>
    </w:p>
    <w:p w:rsidR="00BA335A" w:rsidRPr="00BA335A" w:rsidRDefault="00BA335A" w:rsidP="00BA3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>В Чечельницькій ДМШ   навчаються  156 учнів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 xml:space="preserve"> з них: 136 - основний склад та 20 - в групах самоокупності .   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       Вихованці беруть участь у районних 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заходах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 та  обласних  конкурсах  «Подільська весна»,  «День  українського баяна та акордеона».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В рамках фестивалю Мистецтво одного села 15 жовтня  в м. Києві район було гідно презентовано селом Рогізка за участю керівництва, творчих колективів району та народного аматорського колективу Рогізяночка.</w:t>
      </w:r>
      <w:proofErr w:type="gramEnd"/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Протягом минулого року управлінням праці та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соц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іального захисту населення виплачено різного виду допомог на суму – 33,5 млн грн. 1617 особам.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             На обслуговування в управлінні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соц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іального захисту перебуває:  - 77 особа (52 сім'ї) із числа внутрішньо переміщених осіб, 26-ти із яких проводиться виплата щомісячної адресної допомоги на загальну суму 444,5 тис грн.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              За рахунок коштів місцевого бюджету здійснюється фінансування компенсації особам, які постійно надають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соц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іальні послуги. На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обл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іку перебуває 55 таких осіб, їм нараховано 117,8 тис грн.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Питанням постійної уваги органів державної виконавчої влади району в 2019 році був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соц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іальний супровід учасників АТО та членів їх сімей.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lastRenderedPageBreak/>
        <w:t>         Придбано  путівки на оздоровлення дітей учасників АТО на суму 149,2 тис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.г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рн  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   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Проф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інансовано вартість навчання дітей учасників АТО у ВУЗах області на суму – 61,2 тис грн.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           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З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 метою мотивації служби за контрактом  13 жителям району виплачена одноразова грошова допомога в сумі -130,0 тис,грн.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      Надано одноразової грошової допомоги 227 учасникам АТО на суму 567,5 тис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.г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рн.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Виплачено щомісячної грошової допомоги для компенсації за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п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ільговий проїзд на суму – 35,2 тис грн.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Матеріальна допомога з бюджетів селищно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ї,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сільських рад -283,4 тис грн</w:t>
      </w:r>
    </w:p>
    <w:p w:rsidR="00BA335A" w:rsidRPr="00BA335A" w:rsidRDefault="00BA335A" w:rsidP="00BA3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>За рахунок державного бюджету придбано дві квартири дітям загиблого учасника  АТО на суму  1116,8 тис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>.г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>рн.</w:t>
      </w:r>
    </w:p>
    <w:p w:rsidR="00BA335A" w:rsidRPr="00BA335A" w:rsidRDefault="00BA335A" w:rsidP="00BA3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>За Програмою професійної адаптації виділено кошти в сумі17,0 тис грн.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для 3-х учасників АТО, які  отримали кваліфікацію водія</w:t>
      </w:r>
    </w:p>
    <w:p w:rsidR="00BA335A" w:rsidRPr="00BA335A" w:rsidRDefault="00BA335A" w:rsidP="00BA3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Оздоровлено 11 учасників АТО  на суму 96,3 тис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.г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рн</w:t>
      </w:r>
      <w:r w:rsidRPr="00BA335A">
        <w:rPr>
          <w:rFonts w:ascii="Arial" w:eastAsia="Times New Roman" w:hAnsi="Arial" w:cs="Arial"/>
          <w:b/>
          <w:bCs/>
          <w:color w:val="001820"/>
          <w:sz w:val="24"/>
          <w:szCs w:val="24"/>
          <w:bdr w:val="none" w:sz="0" w:space="0" w:color="auto" w:frame="1"/>
          <w:lang w:eastAsia="ru-RU"/>
        </w:rPr>
        <w:t>.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  У 2019 році призначено житлових субсидій 2097 особам,  на загальну суму   6,3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млн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 грн., що на 2,4 млн грн.. менше ніж у минулому році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       Середній розмі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р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 субсидії по району становить 3011,87 грн.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  Найменша сума субсидії  - 25,55 грн.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  Найбільша сума субсидії – 5982,01 грн.</w:t>
      </w:r>
    </w:p>
    <w:p w:rsidR="00BA335A" w:rsidRPr="00BA335A" w:rsidRDefault="00BA335A" w:rsidP="00BA3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 xml:space="preserve">      Протягом року оздоровлено 92 дитини з числа: дітей учасників АТО, сиріт та позбавлених батьківського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>іклування, багатодітних та малозабезпечених родин, тимчасово переселених з окупованих територій, обдарованих та талановитих.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      Відповідно до районної програми путівки придбано виключно через систему «Прозоро»  на суму 473,3 тис грн. Середня вартість путівки склала - 5145 гривні.</w:t>
      </w:r>
    </w:p>
    <w:p w:rsidR="00BA335A" w:rsidRPr="00BA335A" w:rsidRDefault="00BA335A" w:rsidP="00BA3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 xml:space="preserve">Територіальним центром одиноких непрацездатних громадян послугами охоплено 776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>осіб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>.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       На дому перебуває 520 одиноких непрацездатних громадян,  обслуговування яких проводять 40 соціальних робітників 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в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ідповідно до укладених договорів. Навантаження   на 1  соціального робітника становить 11,2 громадяни.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          В стаціонарному відділенні постійного або тимчасового перебування, розрахованого на 20 ліжко-місць,  проживає 13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осіб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. 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Громадяни отримують  необхідні їм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соц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іальні послуги та відповідно до встановлених норм забезпечуються: житлом, постільною білизною, м’яким та твердим інвентарем, столовим посудом, чотирьох разовим харчуванням, цілодобовим медичним обслуговуванням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lastRenderedPageBreak/>
        <w:t>  Середньомісячна вартість  перебування 7416 грн,  вартість надання послуг для однієї особи на день становить 247 грн. </w:t>
      </w:r>
    </w:p>
    <w:p w:rsidR="00BA335A" w:rsidRPr="00BA335A" w:rsidRDefault="00BA335A" w:rsidP="00BA3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>Чисельність пенсіонері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 xml:space="preserve">  по району: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станом на 01.01.2020. – 6515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осіб</w:t>
      </w:r>
      <w:proofErr w:type="gramEnd"/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станом на 01.01.2019 р. – 6 702 особи 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Виплачено пенсій та допомог в сумі -158,4 млн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.г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рн.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Середній розмі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р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 пенсійної виплати -1999,99грн.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Кількість звернень -10253 особи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 ,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 надано послуг в кількості -12467.</w:t>
      </w:r>
    </w:p>
    <w:p w:rsidR="00BA335A" w:rsidRPr="00BA335A" w:rsidRDefault="00BA335A" w:rsidP="00BA3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 xml:space="preserve">На первинному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>обл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>іку служби у справах дітей Чечельницької райдержадміністрації  перебуває 15 дітей-сиріт та 31 дитина, позбавлена батьківського піклування.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           До сімейних форм виховання влаштовано 44 дитини, а саме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п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ід опіку, піклування - 30, в прийомні сім’ї - 6 та  дитячі будинки сімейного типу - 3 (загалом в районі сімейними формами виховання охоплено - 90%.,   в  інтернатних закладах  перебуває 5 дітей.            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       В районі функціонує 4 прийомні родини, в яких виховується 6 дітей.         </w:t>
      </w:r>
    </w:p>
    <w:p w:rsidR="00BA335A" w:rsidRPr="00BA335A" w:rsidRDefault="00BA335A" w:rsidP="00BA3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 xml:space="preserve">У 2019 році придбано дві квартири особам з числа дітей -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>сир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>іт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Урядова програма - 354,2 тис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.г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рн.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  Районний бюджет  - 100,0 тис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.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г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рн 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ind w:left="187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На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обл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іку в Чечельницькій районній філії Вінницького Обласного Центру Зайнятості  станом на 01.01.2020р перебувало 1187 осіб.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ind w:left="187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Всього послугами служби зайнятості за 2019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р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ік скористалися 1076 осіб.</w:t>
      </w:r>
    </w:p>
    <w:p w:rsidR="00BA335A" w:rsidRPr="00BA335A" w:rsidRDefault="00BA335A" w:rsidP="00BA335A">
      <w:pPr>
        <w:numPr>
          <w:ilvl w:val="0"/>
          <w:numId w:val="5"/>
        </w:numPr>
        <w:shd w:val="clear" w:color="auto" w:fill="FFFFFF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Працевлаштовано за направленням служби зайнятості   та самостійно   - 562 особи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 .</w:t>
      </w:r>
      <w:proofErr w:type="gramEnd"/>
    </w:p>
    <w:p w:rsidR="00BA335A" w:rsidRPr="00BA335A" w:rsidRDefault="00BA335A" w:rsidP="00BA335A">
      <w:pPr>
        <w:numPr>
          <w:ilvl w:val="0"/>
          <w:numId w:val="5"/>
        </w:numPr>
        <w:shd w:val="clear" w:color="auto" w:fill="FFFFFF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Проходили професійне навчання – 177  безробітних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 .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Виплачено допомоги -7,0 млн.грн, середній розмір допомоги – 3453,2 грн</w:t>
      </w:r>
    </w:p>
    <w:p w:rsidR="00BA335A" w:rsidRPr="00BA335A" w:rsidRDefault="00BA335A" w:rsidP="00BA335A">
      <w:pPr>
        <w:numPr>
          <w:ilvl w:val="0"/>
          <w:numId w:val="5"/>
        </w:numPr>
        <w:shd w:val="clear" w:color="auto" w:fill="FFFFFF"/>
        <w:spacing w:before="120" w:after="120" w:line="240" w:lineRule="auto"/>
        <w:ind w:left="375" w:right="375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 Брали участь у громадських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роботах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 та  роботах тимчасового характеру  - 270 осіб.</w:t>
      </w:r>
    </w:p>
    <w:p w:rsidR="00BA335A" w:rsidRPr="00BA335A" w:rsidRDefault="00BA335A" w:rsidP="00BA335A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>З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 xml:space="preserve"> метою охоплення соціальним супроводом родин пільгових категорій   в 14 територіальних громадах району виділено кошти для  введення посад соціальних працівників. Спільними зусиллями працівників центру соціальних послуг для сім’ї, дітей та молоді надано 7263.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На розвиток спорту у минулому році  на виконання  «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Ц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ільової соціальної  Програми розвитку фізичної культури і спорту на 2017 – 2020 роки» з місцевого бюджету було виділено  110,0 тис. грн.         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виді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в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 спорту проведено змагання: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lastRenderedPageBreak/>
        <w:t>-  кубки з футболу та волейболу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 ;</w:t>
      </w:r>
      <w:proofErr w:type="gramEnd"/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- спортивні змагання до Дня молоді, Дня незалежності України, Дня фізичної культури та спорту,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З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 олімпійських новорічні турніри;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- чемпіонат району з настільного тенісу.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      1 місце в міжнародному турні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р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і в Ізраїлі з греко-римської боротьби, зайняв Чернега Артем. </w:t>
      </w:r>
    </w:p>
    <w:p w:rsidR="00BA335A" w:rsidRPr="00BA335A" w:rsidRDefault="00BA335A" w:rsidP="00BA3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В 2019 році районна команда спортивного клубу «Сапсан»  прийняла участь : в обласних та Міжнародних  турнірах та чемпіонаті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св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іту.  </w:t>
      </w:r>
      <w:r w:rsidRPr="00BA335A">
        <w:rPr>
          <w:rFonts w:ascii="Arial" w:eastAsia="Times New Roman" w:hAnsi="Arial" w:cs="Arial"/>
          <w:b/>
          <w:bCs/>
          <w:color w:val="001820"/>
          <w:sz w:val="24"/>
          <w:szCs w:val="24"/>
          <w:bdr w:val="none" w:sz="0" w:space="0" w:color="auto" w:frame="1"/>
          <w:lang w:eastAsia="ru-RU"/>
        </w:rPr>
        <w:t xml:space="preserve">Чемпіон </w:t>
      </w:r>
      <w:proofErr w:type="gramStart"/>
      <w:r w:rsidRPr="00BA335A">
        <w:rPr>
          <w:rFonts w:ascii="Arial" w:eastAsia="Times New Roman" w:hAnsi="Arial" w:cs="Arial"/>
          <w:b/>
          <w:bCs/>
          <w:color w:val="001820"/>
          <w:sz w:val="24"/>
          <w:szCs w:val="24"/>
          <w:bdr w:val="none" w:sz="0" w:space="0" w:color="auto" w:frame="1"/>
          <w:lang w:eastAsia="ru-RU"/>
        </w:rPr>
        <w:t>св</w:t>
      </w:r>
      <w:proofErr w:type="gramEnd"/>
      <w:r w:rsidRPr="00BA335A">
        <w:rPr>
          <w:rFonts w:ascii="Arial" w:eastAsia="Times New Roman" w:hAnsi="Arial" w:cs="Arial"/>
          <w:b/>
          <w:bCs/>
          <w:color w:val="001820"/>
          <w:sz w:val="24"/>
          <w:szCs w:val="24"/>
          <w:bdr w:val="none" w:sz="0" w:space="0" w:color="auto" w:frame="1"/>
          <w:lang w:eastAsia="ru-RU"/>
        </w:rPr>
        <w:t>іту з ММА  Соловей Олександр.</w:t>
      </w:r>
    </w:p>
    <w:p w:rsidR="00BA335A" w:rsidRPr="00BA335A" w:rsidRDefault="00BA335A" w:rsidP="00BA3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>З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bdr w:val="none" w:sz="0" w:space="0" w:color="auto" w:frame="1"/>
          <w:lang w:eastAsia="ru-RU"/>
        </w:rPr>
        <w:t xml:space="preserve"> метою інформування громадян щодо діяльності органів державної влади та місцевого самоврядування, використовуються друковані ЗМІ, радіо Лада та офіційний сайт РДА, соціальні мережі за послуги яких за 2019 рік з районного бюджету профінансовано 200,0 тис.грн</w:t>
      </w:r>
    </w:p>
    <w:p w:rsidR="00BA335A" w:rsidRPr="00BA335A" w:rsidRDefault="00BA335A" w:rsidP="00BA33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1820"/>
          <w:sz w:val="24"/>
          <w:szCs w:val="24"/>
          <w:lang w:eastAsia="ru-RU"/>
        </w:rPr>
      </w:pPr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Своє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р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 xml:space="preserve">ідним індикатором ефективності діяльності органів влади усіх рівнів є кількість звернень громадян. За 2019 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р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ік до Чечельницької надійшло 353 звернень громадян (94% заяви і лише 5% скарги та пропозиції). Видано  матеріальної допомоги  -158,3 тис</w:t>
      </w:r>
      <w:proofErr w:type="gramStart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.г</w:t>
      </w:r>
      <w:proofErr w:type="gramEnd"/>
      <w:r w:rsidRPr="00BA335A">
        <w:rPr>
          <w:rFonts w:ascii="Arial" w:eastAsia="Times New Roman" w:hAnsi="Arial" w:cs="Arial"/>
          <w:color w:val="001820"/>
          <w:sz w:val="24"/>
          <w:szCs w:val="24"/>
          <w:lang w:eastAsia="ru-RU"/>
        </w:rPr>
        <w:t>рн.</w:t>
      </w:r>
    </w:p>
    <w:p w:rsidR="00DC4BFA" w:rsidRDefault="00DC4BFA">
      <w:bookmarkStart w:id="0" w:name="_GoBack"/>
      <w:bookmarkEnd w:id="0"/>
    </w:p>
    <w:sectPr w:rsidR="00DC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75A8"/>
    <w:multiLevelType w:val="multilevel"/>
    <w:tmpl w:val="1ACEA7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F42314A"/>
    <w:multiLevelType w:val="multilevel"/>
    <w:tmpl w:val="51BE3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B853C5"/>
    <w:multiLevelType w:val="multilevel"/>
    <w:tmpl w:val="D7C089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520A192C"/>
    <w:multiLevelType w:val="multilevel"/>
    <w:tmpl w:val="A13C1C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78DD1AB2"/>
    <w:multiLevelType w:val="multilevel"/>
    <w:tmpl w:val="CA887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38"/>
    <w:rsid w:val="00203838"/>
    <w:rsid w:val="00BA335A"/>
    <w:rsid w:val="00DC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335A"/>
    <w:rPr>
      <w:b/>
      <w:bCs/>
    </w:rPr>
  </w:style>
  <w:style w:type="character" w:styleId="a5">
    <w:name w:val="Emphasis"/>
    <w:basedOn w:val="a0"/>
    <w:uiPriority w:val="20"/>
    <w:qFormat/>
    <w:rsid w:val="00BA33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335A"/>
    <w:rPr>
      <w:b/>
      <w:bCs/>
    </w:rPr>
  </w:style>
  <w:style w:type="character" w:styleId="a5">
    <w:name w:val="Emphasis"/>
    <w:basedOn w:val="a0"/>
    <w:uiPriority w:val="20"/>
    <w:qFormat/>
    <w:rsid w:val="00BA33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3957</Words>
  <Characters>22556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2020-02-18T09:32:00Z</dcterms:created>
  <dcterms:modified xsi:type="dcterms:W3CDTF">2020-02-18T09:32:00Z</dcterms:modified>
</cp:coreProperties>
</file>