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E" w:rsidRPr="001C00B8" w:rsidRDefault="00610020" w:rsidP="001824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</w:pPr>
      <w:bookmarkStart w:id="0" w:name="_GoBack"/>
      <w:bookmarkEnd w:id="0"/>
      <w:r w:rsidRPr="001C0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>Е-</w:t>
      </w:r>
      <w:r w:rsidR="001C0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>ДЕКЛАРУВАННЯ</w:t>
      </w:r>
      <w:r w:rsidRPr="001C0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 xml:space="preserve"> </w:t>
      </w:r>
      <w:r w:rsidR="00182420" w:rsidRPr="001C0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>–</w:t>
      </w:r>
      <w:r w:rsidRPr="001C00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uk-UA"/>
        </w:rPr>
        <w:t xml:space="preserve"> 2020</w:t>
      </w:r>
    </w:p>
    <w:p w:rsidR="00182420" w:rsidRPr="001C00B8" w:rsidRDefault="00182420" w:rsidP="001824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</w:p>
    <w:p w:rsidR="0068071C" w:rsidRPr="001C00B8" w:rsidRDefault="0068071C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0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Національне агентство з питань запобігання та виявлення корупції нагадує, що 01.01.2020 р. розпочався черговий етап подання щорічних декларацій за 2019 рік особами, уповноваженими на виконання функцій держави або місцевого самоврядування.</w:t>
      </w:r>
    </w:p>
    <w:p w:rsidR="001C00B8" w:rsidRPr="001C00B8" w:rsidRDefault="001C00B8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C118C" w:rsidRPr="001C00B8" w:rsidRDefault="0068071C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C0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Під час заповнення декларацій важливо враховувати зміни, пов’язані із застосуванням оновленого антикорупційного законодавства,  а саме: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8071C" w:rsidRPr="001C00B8" w:rsidRDefault="00AC390E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2420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Змінено норму щодо подання виправленої декларації. Так, Законом від 02.10.2019 р. встановлено, що декларант протягом семи днів після подання декларації має право подати виправлену декларацію не більше трьох разів.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90E" w:rsidRPr="001C00B8" w:rsidRDefault="00AC390E" w:rsidP="001C00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Розширюється перелік відомостей, який декларант має подавати щодо себе і членів сім’ї.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90E" w:rsidRPr="001C00B8" w:rsidRDefault="00AC390E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Внесено деякі уточнення до поняття «члени сім’ї». Так, до членів сім’ї додатково віднесено дітей зазначеного суб’єкта до досягнення ними повноліття  незалежно від спільного проживання із суб’єктом.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9EA" w:rsidRPr="001C00B8" w:rsidRDefault="00AC390E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Додається ще один блок відомостей, які </w:t>
      </w:r>
      <w:r w:rsidR="005526C3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зазначатимуться</w:t>
      </w: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декларації. Так, підлягають декларуванню банківські та інші фінансові установи, у тому числі за кордоном, в яких у суб’єкта декларування або членів його сім’ї відкриті рахунки (незалежно від типу рахунку</w:t>
      </w:r>
      <w:r w:rsidR="005526C3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наявності  на ньому коштів</w:t>
      </w: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також рахунки, відкриті третіми особами на ім’я суб’єкта декларування або членів його сім’ї) або зберігаються кошти, інше майно.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9EA" w:rsidRPr="001C00B8" w:rsidRDefault="00182420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Додається вимога щодо декларування фінансових зобов’язань членів сім’ї декларанта.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9EA" w:rsidRPr="001C00B8" w:rsidRDefault="006119EA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Скасовується норма щодо обов’язковості декларування фінансових зобов’язань, розмір яких не перевищує 50 прожиткових мінімумів, встановлених для працездатних осіб на 1 січня звітного року</w:t>
      </w:r>
      <w:r w:rsidR="00182420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6C3" w:rsidRPr="001C00B8" w:rsidRDefault="006119EA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Додається норма про те, що дані про об’єкт декларування, який перебував у володінні або користуванні суб’єкта декларування або членів його сім’ї, зазначаються в декларації, якщо такий об’єкт перебував у володінні або користуванні станом на останній день звітного періоду або протягом не менше половини днів протягом звітного періоду.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26C3" w:rsidRPr="001C00B8" w:rsidRDefault="005526C3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Вводиться норма про те, що під час заповнення декларацій та подання повідомлень про суттєві зміни в майновому стані членами сім’ї суб’єкта декларування, які не є його подружжям або дітьми, вважаються особи, що спільно проживали із суб’єктом декларування станом на останній день звітного 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періоду або сукупно протягом не менше 183 днів протягом року, що передує року подання декларації.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00B8" w:rsidRPr="001C00B8" w:rsidRDefault="005526C3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Вносяться зміни щодо підстав подання повідомлень про суттєві зміни в майновому стані та звужується коло декларантів, на яких поширюється вимога щодо подання таких повідомлень, а саме: </w:t>
      </w:r>
    </w:p>
    <w:p w:rsidR="001C00B8" w:rsidRPr="001C00B8" w:rsidRDefault="00AC390E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під суттєвими змінами у майновому стані суб’єкта декларування, крім отримання доходу, придбання майна, розумітиметься здійснення видатку на суму, яка перевищує 50 прожиткових мінімумів; </w:t>
      </w:r>
    </w:p>
    <w:p w:rsidR="005526C3" w:rsidRPr="001C00B8" w:rsidRDefault="00AC390E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положення щодо подання повідомлень про суттєві зміни в майновому стані застосовуються до суб’єктів декларування, які є службовими особами, що займають відповідальне та особливо відповідальне становище, а також суб’єктів декларування, які займають посади, пов’язані з високим рівнем корупційних ризиків</w:t>
      </w:r>
      <w:r w:rsidR="00610020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00B8" w:rsidRPr="001C00B8" w:rsidRDefault="001C00B8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71C" w:rsidRPr="001C00B8" w:rsidRDefault="005526C3" w:rsidP="00182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4B30D6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начно розширено коло близьких осіб. Так, до переліку близьких осіб, наразі додається: двоюрідний брат, двоюрідна сестра, рідний брат та сестра дружини (чоловіка), племінник, племінниця, рідний дядько, рідна тітка, батько та мати дружини</w:t>
      </w:r>
      <w:r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(чоловіка) сина (дочки) (тобто </w:t>
      </w:r>
      <w:r w:rsidR="00AC390E" w:rsidRPr="001C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свати).</w:t>
      </w:r>
    </w:p>
    <w:p w:rsidR="001C00B8" w:rsidRPr="001C00B8" w:rsidRDefault="001C00B8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00B8" w:rsidRPr="001C00B8" w:rsidRDefault="0068071C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Суб’єктам декларування необхідно завчасно перевірити актуальність адреси своєї електронної поштової скриньки та чинність кваліфікованого  електронного підпису (КЕП). </w:t>
      </w:r>
    </w:p>
    <w:p w:rsidR="001C00B8" w:rsidRPr="001C00B8" w:rsidRDefault="001C00B8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071C" w:rsidRPr="001C00B8" w:rsidRDefault="0068071C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 початком роботи з Реєстром декларацій переконайтесь у наявності усієї необхідної інформації для заповнення декларації.</w:t>
      </w:r>
    </w:p>
    <w:p w:rsidR="001C00B8" w:rsidRPr="001C00B8" w:rsidRDefault="001C00B8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071C" w:rsidRPr="001C00B8" w:rsidRDefault="0068071C" w:rsidP="0018242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Технічна допомога щодо роботи Єдиного державного реєстру декларацій осіб, уповноважених на виконання функцій держави або місцевого самоврядування:</w:t>
      </w:r>
    </w:p>
    <w:p w:rsidR="001C00B8" w:rsidRPr="001C00B8" w:rsidRDefault="001C00B8" w:rsidP="001824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</w:pPr>
    </w:p>
    <w:p w:rsidR="0068071C" w:rsidRPr="001C00B8" w:rsidRDefault="0068071C" w:rsidP="001C00B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0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+38(044)200-06-94</w:t>
      </w:r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 e-</w:t>
      </w:r>
      <w:proofErr w:type="spellStart"/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proofErr w:type="spellStart"/>
      <w:r w:rsidRPr="001C00B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7" w:tgtFrame="_blank" w:history="1">
        <w:r w:rsidRPr="001C00B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suppor</w:t>
        </w:r>
        <w:proofErr w:type="spellEnd"/>
        <w:r w:rsidRPr="001C00B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uk-UA"/>
          </w:rPr>
          <w:t>t@nazk.gov.ua</w:t>
        </w:r>
      </w:hyperlink>
    </w:p>
    <w:p w:rsidR="005A5A24" w:rsidRPr="001C00B8" w:rsidRDefault="00AC390E" w:rsidP="0018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071C" w:rsidRDefault="001C00B8" w:rsidP="001C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консультації можна отримати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раді:</w:t>
      </w:r>
    </w:p>
    <w:p w:rsidR="001C00B8" w:rsidRDefault="001C00B8" w:rsidP="001C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0B8" w:rsidRPr="001C00B8" w:rsidRDefault="001C00B8" w:rsidP="001C0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2 – 18 – 44  (Катрага Лілія Петрівна)  </w:t>
      </w:r>
    </w:p>
    <w:sectPr w:rsidR="001C00B8" w:rsidRPr="001C00B8" w:rsidSect="001824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06E"/>
    <w:multiLevelType w:val="multilevel"/>
    <w:tmpl w:val="C56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39"/>
    <w:rsid w:val="00040839"/>
    <w:rsid w:val="00182420"/>
    <w:rsid w:val="001C00B8"/>
    <w:rsid w:val="0028731D"/>
    <w:rsid w:val="004B30D6"/>
    <w:rsid w:val="005526C3"/>
    <w:rsid w:val="005A5A24"/>
    <w:rsid w:val="00610020"/>
    <w:rsid w:val="006119EA"/>
    <w:rsid w:val="0068071C"/>
    <w:rsid w:val="00955515"/>
    <w:rsid w:val="00AC390E"/>
    <w:rsid w:val="00CC118C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43F9-C81F-4CE2-8A05-17175EE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2020-01-31T13:23:00Z</dcterms:created>
  <dcterms:modified xsi:type="dcterms:W3CDTF">2020-01-31T13:23:00Z</dcterms:modified>
</cp:coreProperties>
</file>