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BA" w:rsidRPr="0071475B" w:rsidRDefault="002E0FBA" w:rsidP="00D91DC6">
      <w:pPr>
        <w:spacing w:after="0" w:line="240" w:lineRule="auto"/>
        <w:jc w:val="center"/>
        <w:rPr>
          <w:rFonts w:ascii="Times New Roman" w:hAnsi="Times New Roman"/>
          <w:b/>
          <w:sz w:val="28"/>
          <w:szCs w:val="28"/>
        </w:rPr>
      </w:pPr>
    </w:p>
    <w:p w:rsidR="002E0FBA" w:rsidRDefault="00950321" w:rsidP="00D91DC6">
      <w:pPr>
        <w:spacing w:after="0" w:line="240" w:lineRule="auto"/>
        <w:jc w:val="center"/>
        <w:rPr>
          <w:rFonts w:ascii="Times New Roman" w:hAnsi="Times New Roman"/>
          <w:b/>
          <w:sz w:val="28"/>
          <w:szCs w:val="28"/>
        </w:rPr>
      </w:pPr>
      <w:r>
        <w:rPr>
          <w:rFonts w:ascii="Times New Roman" w:hAnsi="Times New Roman"/>
          <w:b/>
          <w:sz w:val="28"/>
          <w:szCs w:val="28"/>
        </w:rPr>
        <w:t>Загальна характеристика районної</w:t>
      </w:r>
      <w:r w:rsidR="009C0BC5">
        <w:rPr>
          <w:rFonts w:ascii="Times New Roman" w:hAnsi="Times New Roman"/>
          <w:b/>
          <w:sz w:val="28"/>
          <w:szCs w:val="28"/>
        </w:rPr>
        <w:t xml:space="preserve"> Програми «Майбутнє Чечельниччини</w:t>
      </w:r>
      <w:r w:rsidR="002E0FBA" w:rsidRPr="0071475B">
        <w:rPr>
          <w:rFonts w:ascii="Times New Roman" w:hAnsi="Times New Roman"/>
          <w:b/>
          <w:sz w:val="28"/>
          <w:szCs w:val="28"/>
        </w:rPr>
        <w:t xml:space="preserve"> в збережен</w:t>
      </w:r>
      <w:r w:rsidR="002E0FBA">
        <w:rPr>
          <w:rFonts w:ascii="Times New Roman" w:hAnsi="Times New Roman"/>
          <w:b/>
          <w:sz w:val="28"/>
          <w:szCs w:val="28"/>
        </w:rPr>
        <w:t>н</w:t>
      </w:r>
      <w:r w:rsidR="002E0FBA" w:rsidRPr="0071475B">
        <w:rPr>
          <w:rFonts w:ascii="Times New Roman" w:hAnsi="Times New Roman"/>
          <w:b/>
          <w:sz w:val="28"/>
          <w:szCs w:val="28"/>
        </w:rPr>
        <w:t>і здоров'я громадян» на 2016-2020 роки</w:t>
      </w:r>
    </w:p>
    <w:p w:rsidR="004D76F2" w:rsidRPr="0071475B" w:rsidRDefault="004D76F2" w:rsidP="00D91DC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305"/>
        <w:gridCol w:w="4474"/>
      </w:tblGrid>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1</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Ініціатор розроблення Програми:</w:t>
            </w:r>
          </w:p>
        </w:tc>
        <w:tc>
          <w:tcPr>
            <w:tcW w:w="4474" w:type="dxa"/>
          </w:tcPr>
          <w:p w:rsidR="002E0FBA" w:rsidRPr="005F1FDB" w:rsidRDefault="009C0BC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2</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Дата, номер та назва розпорядчого документа органу виконавчої влади про розроблення Програм</w:t>
            </w:r>
          </w:p>
        </w:tc>
        <w:tc>
          <w:tcPr>
            <w:tcW w:w="4474" w:type="dxa"/>
          </w:tcPr>
          <w:p w:rsidR="002E0FBA" w:rsidRPr="005F1FDB" w:rsidRDefault="009C0BC5" w:rsidP="005F1FDB">
            <w:pPr>
              <w:spacing w:after="0" w:line="240" w:lineRule="auto"/>
              <w:jc w:val="center"/>
              <w:rPr>
                <w:rFonts w:ascii="Times New Roman" w:hAnsi="Times New Roman"/>
                <w:sz w:val="28"/>
                <w:szCs w:val="28"/>
              </w:rPr>
            </w:pPr>
            <w:r>
              <w:rPr>
                <w:rFonts w:ascii="Times New Roman" w:hAnsi="Times New Roman"/>
                <w:sz w:val="28"/>
                <w:szCs w:val="28"/>
              </w:rPr>
              <w:t xml:space="preserve">Рішення 4 сесії 7 скликання Вінницької обласної ради від 11.02.2016 №45 «Про обсну програму «Майбутнє </w:t>
            </w:r>
            <w:r w:rsidR="008E3B35">
              <w:rPr>
                <w:rFonts w:ascii="Times New Roman" w:hAnsi="Times New Roman"/>
                <w:sz w:val="28"/>
                <w:szCs w:val="28"/>
              </w:rPr>
              <w:t>Вінничини</w:t>
            </w:r>
            <w:r>
              <w:rPr>
                <w:rFonts w:ascii="Times New Roman" w:hAnsi="Times New Roman"/>
                <w:sz w:val="28"/>
                <w:szCs w:val="28"/>
              </w:rPr>
              <w:t xml:space="preserve"> в збереженні здоров'я громадян» на 2016-20220 роки</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3</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Розробник Програми</w:t>
            </w:r>
          </w:p>
        </w:tc>
        <w:tc>
          <w:tcPr>
            <w:tcW w:w="4474" w:type="dxa"/>
          </w:tcPr>
          <w:p w:rsidR="002E0FBA" w:rsidRPr="005F1FDB"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4</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Відповідальний виконавець Програми</w:t>
            </w:r>
          </w:p>
        </w:tc>
        <w:tc>
          <w:tcPr>
            <w:tcW w:w="4474" w:type="dxa"/>
          </w:tcPr>
          <w:p w:rsidR="002E0FBA"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КЗ «Чечельницький РЦ ПМСД»</w:t>
            </w:r>
          </w:p>
          <w:p w:rsidR="009D0475" w:rsidRPr="005F1FDB" w:rsidRDefault="009D0475" w:rsidP="005F1FDB">
            <w:pPr>
              <w:spacing w:after="0" w:line="240" w:lineRule="auto"/>
              <w:jc w:val="both"/>
              <w:rPr>
                <w:rFonts w:ascii="Times New Roman" w:hAnsi="Times New Roman"/>
                <w:sz w:val="28"/>
                <w:szCs w:val="28"/>
              </w:rPr>
            </w:pPr>
            <w:r>
              <w:rPr>
                <w:rFonts w:ascii="Times New Roman" w:hAnsi="Times New Roman"/>
                <w:sz w:val="28"/>
                <w:szCs w:val="28"/>
              </w:rPr>
              <w:t>КУ «Чечельницька ЛПЛ»</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5</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Учасники Програми</w:t>
            </w:r>
          </w:p>
        </w:tc>
        <w:tc>
          <w:tcPr>
            <w:tcW w:w="4474" w:type="dxa"/>
          </w:tcPr>
          <w:p w:rsidR="002E0FBA" w:rsidRDefault="002E0FBA" w:rsidP="004816D1">
            <w:pPr>
              <w:spacing w:after="0" w:line="240" w:lineRule="auto"/>
              <w:jc w:val="center"/>
              <w:rPr>
                <w:rFonts w:ascii="Times New Roman" w:hAnsi="Times New Roman"/>
                <w:sz w:val="28"/>
                <w:szCs w:val="28"/>
              </w:rPr>
            </w:pPr>
            <w:r w:rsidRPr="005F1FDB">
              <w:rPr>
                <w:rFonts w:ascii="Times New Roman" w:hAnsi="Times New Roman"/>
                <w:sz w:val="28"/>
                <w:szCs w:val="28"/>
              </w:rPr>
              <w:t>Рай</w:t>
            </w:r>
            <w:r w:rsidR="009D0475">
              <w:rPr>
                <w:rFonts w:ascii="Times New Roman" w:hAnsi="Times New Roman"/>
                <w:sz w:val="28"/>
                <w:szCs w:val="28"/>
              </w:rPr>
              <w:t xml:space="preserve">держадміністрації, </w:t>
            </w:r>
            <w:r w:rsidR="004816D1">
              <w:rPr>
                <w:rFonts w:ascii="Times New Roman" w:hAnsi="Times New Roman"/>
                <w:sz w:val="28"/>
                <w:szCs w:val="28"/>
              </w:rPr>
              <w:t>райрада, виконкоми  сільськ</w:t>
            </w:r>
            <w:r w:rsidR="009D0475">
              <w:rPr>
                <w:rFonts w:ascii="Times New Roman" w:hAnsi="Times New Roman"/>
                <w:sz w:val="28"/>
                <w:szCs w:val="28"/>
              </w:rPr>
              <w:t>их рад</w:t>
            </w:r>
            <w:r w:rsidR="002600B4">
              <w:rPr>
                <w:rFonts w:ascii="Times New Roman" w:hAnsi="Times New Roman"/>
                <w:sz w:val="28"/>
                <w:szCs w:val="28"/>
              </w:rPr>
              <w:t>,</w:t>
            </w:r>
          </w:p>
          <w:p w:rsidR="002600B4" w:rsidRPr="005F1FDB" w:rsidRDefault="002600B4" w:rsidP="004816D1">
            <w:pPr>
              <w:spacing w:after="0" w:line="240" w:lineRule="auto"/>
              <w:jc w:val="center"/>
              <w:rPr>
                <w:rFonts w:ascii="Times New Roman" w:hAnsi="Times New Roman"/>
                <w:sz w:val="28"/>
                <w:szCs w:val="28"/>
              </w:rPr>
            </w:pP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6</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Термін реалізації Програми</w:t>
            </w:r>
          </w:p>
        </w:tc>
        <w:tc>
          <w:tcPr>
            <w:tcW w:w="4474"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2016-2020 роки</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7</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Перелік місцевих бюджетів, які беруть участь у виконанні Програми (для комплексних програм)</w:t>
            </w:r>
          </w:p>
        </w:tc>
        <w:tc>
          <w:tcPr>
            <w:tcW w:w="4474" w:type="dxa"/>
          </w:tcPr>
          <w:p w:rsidR="002E0FBA" w:rsidRPr="005F1FDB" w:rsidRDefault="009D0475" w:rsidP="009C0BC5">
            <w:pPr>
              <w:spacing w:after="0" w:line="240" w:lineRule="auto"/>
              <w:jc w:val="both"/>
              <w:rPr>
                <w:rFonts w:ascii="Times New Roman" w:hAnsi="Times New Roman"/>
                <w:sz w:val="28"/>
                <w:szCs w:val="28"/>
              </w:rPr>
            </w:pPr>
            <w:r>
              <w:rPr>
                <w:rFonts w:ascii="Times New Roman" w:hAnsi="Times New Roman"/>
                <w:sz w:val="28"/>
                <w:szCs w:val="28"/>
              </w:rPr>
              <w:t xml:space="preserve">Районний бюджет, бюджети сільських </w:t>
            </w:r>
            <w:r w:rsidR="009C0BC5">
              <w:rPr>
                <w:rFonts w:ascii="Times New Roman" w:hAnsi="Times New Roman"/>
                <w:sz w:val="28"/>
                <w:szCs w:val="28"/>
              </w:rPr>
              <w:t xml:space="preserve"> та селищної рад</w:t>
            </w:r>
          </w:p>
        </w:tc>
      </w:tr>
      <w:tr w:rsidR="002E0FBA" w:rsidRPr="005F1FDB" w:rsidTr="005F1FDB">
        <w:tc>
          <w:tcPr>
            <w:tcW w:w="566" w:type="dxa"/>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8</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Загальний прогнозний обсяг потреби у коштах, необхідних для реалізації Програми, всього</w:t>
            </w:r>
          </w:p>
        </w:tc>
        <w:tc>
          <w:tcPr>
            <w:tcW w:w="4474" w:type="dxa"/>
          </w:tcPr>
          <w:p w:rsidR="002E0FBA" w:rsidRPr="005F1FDB" w:rsidRDefault="003003B0" w:rsidP="00B41663">
            <w:pPr>
              <w:spacing w:after="0" w:line="240" w:lineRule="auto"/>
              <w:jc w:val="center"/>
              <w:rPr>
                <w:rFonts w:ascii="Times New Roman" w:hAnsi="Times New Roman"/>
                <w:sz w:val="28"/>
                <w:szCs w:val="28"/>
              </w:rPr>
            </w:pPr>
            <w:r>
              <w:rPr>
                <w:rFonts w:ascii="Times New Roman" w:hAnsi="Times New Roman"/>
                <w:sz w:val="28"/>
                <w:szCs w:val="28"/>
              </w:rPr>
              <w:t>3686,3</w:t>
            </w:r>
          </w:p>
        </w:tc>
      </w:tr>
      <w:tr w:rsidR="002E0FBA" w:rsidRPr="005F1FDB" w:rsidTr="005F1FDB">
        <w:tc>
          <w:tcPr>
            <w:tcW w:w="566" w:type="dxa"/>
            <w:vMerge w:val="restart"/>
          </w:tcPr>
          <w:p w:rsidR="002E0FBA" w:rsidRPr="005F1FDB" w:rsidRDefault="002E0FBA" w:rsidP="005F1FDB">
            <w:pPr>
              <w:spacing w:after="0" w:line="240" w:lineRule="auto"/>
              <w:jc w:val="center"/>
              <w:rPr>
                <w:rFonts w:ascii="Times New Roman" w:hAnsi="Times New Roman"/>
                <w:sz w:val="28"/>
                <w:szCs w:val="28"/>
              </w:rPr>
            </w:pPr>
            <w:r w:rsidRPr="005F1FDB">
              <w:rPr>
                <w:rFonts w:ascii="Times New Roman" w:hAnsi="Times New Roman"/>
                <w:sz w:val="28"/>
                <w:szCs w:val="28"/>
              </w:rPr>
              <w:t>8.1</w:t>
            </w:r>
          </w:p>
        </w:tc>
        <w:tc>
          <w:tcPr>
            <w:tcW w:w="4305" w:type="dxa"/>
          </w:tcPr>
          <w:p w:rsidR="002E0FBA" w:rsidRPr="005F1FDB" w:rsidRDefault="002E0FBA" w:rsidP="005F1FDB">
            <w:pPr>
              <w:spacing w:after="0" w:line="240" w:lineRule="auto"/>
              <w:jc w:val="both"/>
              <w:rPr>
                <w:rFonts w:ascii="Times New Roman" w:hAnsi="Times New Roman"/>
                <w:sz w:val="28"/>
                <w:szCs w:val="28"/>
              </w:rPr>
            </w:pPr>
            <w:r w:rsidRPr="005F1FDB">
              <w:rPr>
                <w:rFonts w:ascii="Times New Roman" w:hAnsi="Times New Roman"/>
                <w:sz w:val="28"/>
                <w:szCs w:val="28"/>
              </w:rPr>
              <w:t>В тому числі бюджетних коштів</w:t>
            </w:r>
          </w:p>
        </w:tc>
        <w:tc>
          <w:tcPr>
            <w:tcW w:w="4474" w:type="dxa"/>
          </w:tcPr>
          <w:p w:rsidR="002E0FBA" w:rsidRPr="005F1FDB" w:rsidRDefault="002E0FBA" w:rsidP="005F1FDB">
            <w:pPr>
              <w:spacing w:after="0" w:line="240" w:lineRule="auto"/>
              <w:jc w:val="center"/>
              <w:rPr>
                <w:rFonts w:ascii="Times New Roman" w:hAnsi="Times New Roman"/>
                <w:sz w:val="28"/>
                <w:szCs w:val="28"/>
              </w:rPr>
            </w:pPr>
          </w:p>
        </w:tc>
      </w:tr>
      <w:tr w:rsidR="002E0FBA" w:rsidRPr="005F1FDB" w:rsidTr="005F1FDB">
        <w:tc>
          <w:tcPr>
            <w:tcW w:w="566" w:type="dxa"/>
            <w:vMerge/>
          </w:tcPr>
          <w:p w:rsidR="002E0FBA" w:rsidRPr="005F1FDB" w:rsidRDefault="002E0FBA" w:rsidP="005F1FDB">
            <w:pPr>
              <w:spacing w:after="0" w:line="240" w:lineRule="auto"/>
              <w:rPr>
                <w:rFonts w:ascii="Times New Roman" w:hAnsi="Times New Roman"/>
                <w:sz w:val="28"/>
                <w:szCs w:val="28"/>
              </w:rPr>
            </w:pP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-з місцевого бюджету</w:t>
            </w:r>
          </w:p>
        </w:tc>
        <w:tc>
          <w:tcPr>
            <w:tcW w:w="4474" w:type="dxa"/>
          </w:tcPr>
          <w:p w:rsidR="002E0FBA" w:rsidRPr="005F1FDB" w:rsidRDefault="003003B0" w:rsidP="005F1FDB">
            <w:pPr>
              <w:spacing w:after="0" w:line="240" w:lineRule="auto"/>
              <w:jc w:val="center"/>
              <w:rPr>
                <w:rFonts w:ascii="Times New Roman" w:hAnsi="Times New Roman"/>
                <w:sz w:val="28"/>
                <w:szCs w:val="28"/>
              </w:rPr>
            </w:pPr>
            <w:r>
              <w:rPr>
                <w:rFonts w:ascii="Times New Roman" w:hAnsi="Times New Roman"/>
                <w:sz w:val="28"/>
                <w:szCs w:val="28"/>
              </w:rPr>
              <w:t>3533,3</w:t>
            </w:r>
          </w:p>
        </w:tc>
      </w:tr>
      <w:tr w:rsidR="002E0FBA" w:rsidRPr="005F1FDB" w:rsidTr="005F1FDB">
        <w:tc>
          <w:tcPr>
            <w:tcW w:w="566" w:type="dxa"/>
            <w:vMerge/>
          </w:tcPr>
          <w:p w:rsidR="002E0FBA" w:rsidRPr="005F1FDB" w:rsidRDefault="002E0FBA" w:rsidP="005F1FDB">
            <w:pPr>
              <w:spacing w:after="0" w:line="240" w:lineRule="auto"/>
              <w:rPr>
                <w:rFonts w:ascii="Times New Roman" w:hAnsi="Times New Roman"/>
                <w:sz w:val="28"/>
                <w:szCs w:val="28"/>
              </w:rPr>
            </w:pP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 інші джерела фінансування</w:t>
            </w:r>
          </w:p>
        </w:tc>
        <w:tc>
          <w:tcPr>
            <w:tcW w:w="4474" w:type="dxa"/>
          </w:tcPr>
          <w:p w:rsidR="002E0FBA" w:rsidRPr="005F1FDB" w:rsidRDefault="009C0BC5" w:rsidP="005F1FDB">
            <w:pPr>
              <w:spacing w:after="0" w:line="240" w:lineRule="auto"/>
              <w:jc w:val="center"/>
              <w:rPr>
                <w:rFonts w:ascii="Times New Roman" w:hAnsi="Times New Roman"/>
                <w:sz w:val="28"/>
                <w:szCs w:val="28"/>
              </w:rPr>
            </w:pPr>
            <w:r>
              <w:rPr>
                <w:rFonts w:ascii="Times New Roman" w:hAnsi="Times New Roman"/>
                <w:sz w:val="28"/>
                <w:szCs w:val="28"/>
              </w:rPr>
              <w:t>153,0</w:t>
            </w:r>
            <w:r w:rsidR="00782B51">
              <w:rPr>
                <w:rFonts w:ascii="Times New Roman" w:hAnsi="Times New Roman"/>
                <w:sz w:val="28"/>
                <w:szCs w:val="28"/>
              </w:rPr>
              <w:t xml:space="preserve"> </w:t>
            </w:r>
          </w:p>
        </w:tc>
      </w:tr>
      <w:tr w:rsidR="002E0FBA" w:rsidRPr="005F1FDB" w:rsidTr="005F1FDB">
        <w:tc>
          <w:tcPr>
            <w:tcW w:w="566" w:type="dxa"/>
          </w:tcPr>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9</w:t>
            </w:r>
          </w:p>
        </w:tc>
        <w:tc>
          <w:tcPr>
            <w:tcW w:w="4305" w:type="dxa"/>
          </w:tcPr>
          <w:p w:rsidR="002E0FBA" w:rsidRPr="005F1FDB" w:rsidRDefault="002E0FBA" w:rsidP="005F1FDB">
            <w:pPr>
              <w:spacing w:after="0" w:line="240" w:lineRule="auto"/>
              <w:contextualSpacing/>
              <w:rPr>
                <w:rFonts w:ascii="Times New Roman" w:hAnsi="Times New Roman"/>
                <w:sz w:val="28"/>
                <w:szCs w:val="28"/>
                <w:lang w:eastAsia="ru-RU"/>
              </w:rPr>
            </w:pPr>
            <w:r w:rsidRPr="005F1FDB">
              <w:rPr>
                <w:rFonts w:ascii="Times New Roman" w:hAnsi="Times New Roman"/>
                <w:sz w:val="28"/>
                <w:szCs w:val="28"/>
                <w:lang w:eastAsia="ru-RU"/>
              </w:rPr>
              <w:t>Основні джерела фінансування Програми</w:t>
            </w:r>
          </w:p>
        </w:tc>
        <w:tc>
          <w:tcPr>
            <w:tcW w:w="4474" w:type="dxa"/>
          </w:tcPr>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Місцеві бюджети</w:t>
            </w:r>
          </w:p>
          <w:p w:rsidR="002E0FBA" w:rsidRPr="005F1FDB" w:rsidRDefault="002E0FBA" w:rsidP="005F1FDB">
            <w:pPr>
              <w:spacing w:after="0" w:line="240" w:lineRule="auto"/>
              <w:rPr>
                <w:rFonts w:ascii="Times New Roman" w:hAnsi="Times New Roman"/>
                <w:sz w:val="28"/>
                <w:szCs w:val="28"/>
              </w:rPr>
            </w:pPr>
            <w:r w:rsidRPr="005F1FDB">
              <w:rPr>
                <w:rFonts w:ascii="Times New Roman" w:hAnsi="Times New Roman"/>
                <w:sz w:val="28"/>
                <w:szCs w:val="28"/>
              </w:rPr>
              <w:t>Інші джерела фінансування</w:t>
            </w:r>
          </w:p>
        </w:tc>
      </w:tr>
    </w:tbl>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sz w:val="28"/>
          <w:szCs w:val="28"/>
        </w:rPr>
      </w:pPr>
    </w:p>
    <w:p w:rsidR="002E0FBA" w:rsidRPr="0071475B" w:rsidRDefault="002E0FBA" w:rsidP="00814BA7">
      <w:pPr>
        <w:spacing w:after="0" w:line="240" w:lineRule="auto"/>
        <w:rPr>
          <w:rFonts w:ascii="Times New Roman" w:hAnsi="Times New Roman"/>
          <w:b/>
          <w:sz w:val="28"/>
          <w:szCs w:val="28"/>
        </w:rPr>
      </w:pPr>
    </w:p>
    <w:p w:rsidR="002E0FBA" w:rsidRDefault="002E0FBA" w:rsidP="00814BA7">
      <w:pPr>
        <w:spacing w:after="0" w:line="240" w:lineRule="auto"/>
        <w:rPr>
          <w:rFonts w:ascii="Times New Roman" w:hAnsi="Times New Roman"/>
          <w:b/>
          <w:sz w:val="28"/>
          <w:szCs w:val="28"/>
        </w:rPr>
      </w:pPr>
    </w:p>
    <w:p w:rsidR="00B41663" w:rsidRPr="0071475B" w:rsidRDefault="00B41663" w:rsidP="00814BA7">
      <w:pPr>
        <w:spacing w:after="0" w:line="240" w:lineRule="auto"/>
        <w:rPr>
          <w:rFonts w:ascii="Times New Roman" w:hAnsi="Times New Roman"/>
          <w:b/>
          <w:sz w:val="28"/>
          <w:szCs w:val="28"/>
        </w:rPr>
      </w:pPr>
    </w:p>
    <w:p w:rsidR="002E0FBA" w:rsidRDefault="002E0FBA" w:rsidP="00D91DC6">
      <w:pPr>
        <w:spacing w:after="0" w:line="240" w:lineRule="auto"/>
        <w:jc w:val="center"/>
        <w:rPr>
          <w:rFonts w:ascii="Times New Roman" w:hAnsi="Times New Roman"/>
          <w:b/>
          <w:sz w:val="28"/>
          <w:szCs w:val="28"/>
        </w:rPr>
      </w:pPr>
    </w:p>
    <w:p w:rsidR="009C0BC5" w:rsidRDefault="009C0BC5" w:rsidP="00D91DC6">
      <w:pPr>
        <w:spacing w:after="0" w:line="240" w:lineRule="auto"/>
        <w:jc w:val="center"/>
        <w:rPr>
          <w:rFonts w:ascii="Times New Roman" w:hAnsi="Times New Roman"/>
          <w:b/>
          <w:sz w:val="28"/>
          <w:szCs w:val="28"/>
        </w:rPr>
      </w:pPr>
    </w:p>
    <w:p w:rsidR="009C0BC5" w:rsidRPr="0071475B" w:rsidRDefault="009C0BC5"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4816D1" w:rsidRDefault="004816D1" w:rsidP="00D91DC6">
      <w:pPr>
        <w:spacing w:after="0" w:line="240" w:lineRule="auto"/>
        <w:jc w:val="center"/>
        <w:rPr>
          <w:rFonts w:ascii="Times New Roman" w:hAnsi="Times New Roman"/>
          <w:b/>
          <w:sz w:val="28"/>
          <w:szCs w:val="28"/>
        </w:rPr>
      </w:pPr>
    </w:p>
    <w:p w:rsidR="002E0FBA" w:rsidRPr="0071475B" w:rsidRDefault="00950321" w:rsidP="00D91DC6">
      <w:pPr>
        <w:spacing w:after="0" w:line="240" w:lineRule="auto"/>
        <w:jc w:val="center"/>
        <w:rPr>
          <w:rFonts w:ascii="Times New Roman" w:hAnsi="Times New Roman"/>
          <w:b/>
          <w:sz w:val="28"/>
          <w:szCs w:val="28"/>
        </w:rPr>
      </w:pPr>
      <w:r>
        <w:rPr>
          <w:rFonts w:ascii="Times New Roman" w:hAnsi="Times New Roman"/>
          <w:b/>
          <w:sz w:val="28"/>
          <w:szCs w:val="28"/>
        </w:rPr>
        <w:lastRenderedPageBreak/>
        <w:t>Ресурсне забезпечення районної</w:t>
      </w:r>
      <w:r w:rsidR="002E0FBA" w:rsidRPr="0071475B">
        <w:rPr>
          <w:rFonts w:ascii="Times New Roman" w:hAnsi="Times New Roman"/>
          <w:b/>
          <w:sz w:val="28"/>
          <w:szCs w:val="28"/>
        </w:rPr>
        <w:t xml:space="preserve"> Програми</w:t>
      </w:r>
    </w:p>
    <w:p w:rsidR="009C0BC5" w:rsidRDefault="009C0BC5" w:rsidP="00D91DC6">
      <w:pPr>
        <w:spacing w:after="0" w:line="240" w:lineRule="auto"/>
        <w:jc w:val="center"/>
        <w:rPr>
          <w:rFonts w:ascii="Times New Roman" w:hAnsi="Times New Roman"/>
          <w:b/>
          <w:sz w:val="28"/>
          <w:szCs w:val="28"/>
        </w:rPr>
      </w:pPr>
      <w:r>
        <w:rPr>
          <w:rFonts w:ascii="Times New Roman" w:hAnsi="Times New Roman"/>
          <w:b/>
          <w:sz w:val="28"/>
          <w:szCs w:val="28"/>
        </w:rPr>
        <w:t>«Майбутнє Чечельниччини</w:t>
      </w:r>
      <w:r w:rsidR="002E0FBA" w:rsidRPr="0071475B">
        <w:rPr>
          <w:rFonts w:ascii="Times New Roman" w:hAnsi="Times New Roman"/>
          <w:b/>
          <w:sz w:val="28"/>
          <w:szCs w:val="28"/>
        </w:rPr>
        <w:t xml:space="preserve"> в збережен</w:t>
      </w:r>
      <w:r w:rsidR="002E0FBA">
        <w:rPr>
          <w:rFonts w:ascii="Times New Roman" w:hAnsi="Times New Roman"/>
          <w:b/>
          <w:sz w:val="28"/>
          <w:szCs w:val="28"/>
        </w:rPr>
        <w:t>н</w:t>
      </w:r>
      <w:r w:rsidR="002E0FBA" w:rsidRPr="0071475B">
        <w:rPr>
          <w:rFonts w:ascii="Times New Roman" w:hAnsi="Times New Roman"/>
          <w:b/>
          <w:sz w:val="28"/>
          <w:szCs w:val="28"/>
        </w:rPr>
        <w:t xml:space="preserve">і здоров'я громадян» </w:t>
      </w:r>
    </w:p>
    <w:p w:rsidR="002E0FBA" w:rsidRPr="0071475B" w:rsidRDefault="002E0FBA" w:rsidP="00D91DC6">
      <w:pPr>
        <w:spacing w:after="0" w:line="240" w:lineRule="auto"/>
        <w:jc w:val="center"/>
        <w:rPr>
          <w:rFonts w:ascii="Times New Roman" w:hAnsi="Times New Roman"/>
          <w:b/>
          <w:sz w:val="28"/>
          <w:szCs w:val="28"/>
        </w:rPr>
      </w:pPr>
      <w:r w:rsidRPr="0071475B">
        <w:rPr>
          <w:rFonts w:ascii="Times New Roman" w:hAnsi="Times New Roman"/>
          <w:b/>
          <w:sz w:val="28"/>
          <w:szCs w:val="28"/>
        </w:rPr>
        <w:t>на 2016-2020 роки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4501"/>
      </w:tblGrid>
      <w:tr w:rsidR="002E0FBA" w:rsidRPr="005F1FDB" w:rsidTr="00A36EB7">
        <w:tc>
          <w:tcPr>
            <w:tcW w:w="4679" w:type="dxa"/>
          </w:tcPr>
          <w:p w:rsidR="002E0FBA" w:rsidRPr="0071475B" w:rsidRDefault="002E0FBA" w:rsidP="002D2A76">
            <w:pPr>
              <w:spacing w:after="0" w:line="240" w:lineRule="auto"/>
              <w:jc w:val="center"/>
              <w:rPr>
                <w:rFonts w:ascii="Times New Roman" w:hAnsi="Times New Roman"/>
                <w:b/>
                <w:sz w:val="28"/>
                <w:szCs w:val="28"/>
              </w:rPr>
            </w:pPr>
            <w:r w:rsidRPr="0071475B">
              <w:rPr>
                <w:rFonts w:ascii="Times New Roman" w:hAnsi="Times New Roman"/>
                <w:b/>
                <w:sz w:val="28"/>
                <w:szCs w:val="28"/>
              </w:rPr>
              <w:t>Обсяг коштів, які пропонується залучити на виконання Програми</w:t>
            </w:r>
          </w:p>
        </w:tc>
        <w:tc>
          <w:tcPr>
            <w:tcW w:w="4501" w:type="dxa"/>
          </w:tcPr>
          <w:p w:rsidR="002E0FBA" w:rsidRPr="0071475B" w:rsidRDefault="002E0FBA" w:rsidP="00D91DC6">
            <w:pPr>
              <w:spacing w:after="0" w:line="240" w:lineRule="auto"/>
              <w:jc w:val="center"/>
              <w:rPr>
                <w:rFonts w:ascii="Times New Roman" w:hAnsi="Times New Roman"/>
                <w:b/>
                <w:sz w:val="28"/>
                <w:szCs w:val="28"/>
              </w:rPr>
            </w:pPr>
            <w:r w:rsidRPr="0071475B">
              <w:rPr>
                <w:rFonts w:ascii="Times New Roman" w:hAnsi="Times New Roman"/>
                <w:b/>
                <w:sz w:val="28"/>
                <w:szCs w:val="28"/>
              </w:rPr>
              <w:t>Всього витрат на виконання П</w:t>
            </w:r>
            <w:r>
              <w:rPr>
                <w:rFonts w:ascii="Times New Roman" w:hAnsi="Times New Roman"/>
                <w:b/>
                <w:sz w:val="28"/>
                <w:szCs w:val="28"/>
              </w:rPr>
              <w:t xml:space="preserve">рограми тис. </w:t>
            </w:r>
            <w:proofErr w:type="spellStart"/>
            <w:r w:rsidR="002600B4">
              <w:rPr>
                <w:rFonts w:ascii="Times New Roman" w:hAnsi="Times New Roman"/>
                <w:b/>
                <w:sz w:val="28"/>
                <w:szCs w:val="28"/>
              </w:rPr>
              <w:t>грн</w:t>
            </w:r>
            <w:proofErr w:type="spellEnd"/>
          </w:p>
          <w:p w:rsidR="002E0FBA" w:rsidRPr="0071475B" w:rsidRDefault="002E0FBA" w:rsidP="00D91DC6">
            <w:pPr>
              <w:spacing w:after="0" w:line="240" w:lineRule="auto"/>
              <w:jc w:val="center"/>
              <w:rPr>
                <w:rFonts w:ascii="Times New Roman" w:hAnsi="Times New Roman"/>
                <w:b/>
                <w:sz w:val="28"/>
                <w:szCs w:val="28"/>
              </w:rPr>
            </w:pPr>
          </w:p>
        </w:tc>
      </w:tr>
      <w:tr w:rsidR="002E0FBA" w:rsidRPr="005F1FDB" w:rsidTr="00A36EB7">
        <w:tc>
          <w:tcPr>
            <w:tcW w:w="4679" w:type="dxa"/>
          </w:tcPr>
          <w:p w:rsidR="002E0FBA" w:rsidRPr="0071475B" w:rsidRDefault="002E0FBA" w:rsidP="00D91DC6">
            <w:pPr>
              <w:spacing w:after="0" w:line="240" w:lineRule="auto"/>
              <w:jc w:val="center"/>
              <w:rPr>
                <w:rFonts w:ascii="Times New Roman" w:hAnsi="Times New Roman"/>
                <w:sz w:val="28"/>
                <w:szCs w:val="28"/>
              </w:rPr>
            </w:pPr>
            <w:r w:rsidRPr="0071475B">
              <w:rPr>
                <w:rFonts w:ascii="Times New Roman" w:hAnsi="Times New Roman"/>
                <w:sz w:val="28"/>
                <w:szCs w:val="28"/>
              </w:rPr>
              <w:t>1</w:t>
            </w:r>
          </w:p>
        </w:tc>
        <w:tc>
          <w:tcPr>
            <w:tcW w:w="4501" w:type="dxa"/>
          </w:tcPr>
          <w:p w:rsidR="002E0FBA" w:rsidRPr="0071475B" w:rsidRDefault="002E0FBA" w:rsidP="00D91DC6">
            <w:pPr>
              <w:spacing w:after="0" w:line="240" w:lineRule="auto"/>
              <w:jc w:val="center"/>
              <w:rPr>
                <w:rFonts w:ascii="Times New Roman" w:hAnsi="Times New Roman"/>
                <w:sz w:val="28"/>
                <w:szCs w:val="28"/>
              </w:rPr>
            </w:pPr>
            <w:r w:rsidRPr="0071475B">
              <w:rPr>
                <w:rFonts w:ascii="Times New Roman" w:hAnsi="Times New Roman"/>
                <w:sz w:val="28"/>
                <w:szCs w:val="28"/>
              </w:rPr>
              <w:t>2</w:t>
            </w:r>
          </w:p>
        </w:tc>
      </w:tr>
      <w:tr w:rsidR="002E0FBA" w:rsidRPr="005F1FDB" w:rsidTr="00A36EB7">
        <w:trPr>
          <w:trHeight w:val="625"/>
        </w:trPr>
        <w:tc>
          <w:tcPr>
            <w:tcW w:w="4679" w:type="dxa"/>
          </w:tcPr>
          <w:p w:rsidR="002E0FBA" w:rsidRPr="0071475B" w:rsidRDefault="002E0FBA" w:rsidP="00D91DC6">
            <w:pPr>
              <w:spacing w:after="0" w:line="240" w:lineRule="auto"/>
              <w:rPr>
                <w:rFonts w:ascii="Times New Roman" w:hAnsi="Times New Roman"/>
                <w:sz w:val="28"/>
                <w:szCs w:val="28"/>
              </w:rPr>
            </w:pPr>
          </w:p>
          <w:p w:rsidR="002E0FBA" w:rsidRPr="0071475B" w:rsidRDefault="002E0FBA" w:rsidP="00D91DC6">
            <w:pPr>
              <w:spacing w:after="0" w:line="240" w:lineRule="auto"/>
              <w:rPr>
                <w:rFonts w:ascii="Times New Roman" w:hAnsi="Times New Roman"/>
                <w:sz w:val="28"/>
                <w:szCs w:val="28"/>
              </w:rPr>
            </w:pPr>
            <w:r w:rsidRPr="0071475B">
              <w:rPr>
                <w:rFonts w:ascii="Times New Roman" w:hAnsi="Times New Roman"/>
                <w:sz w:val="28"/>
                <w:szCs w:val="28"/>
              </w:rPr>
              <w:t>Обсяг ресурсів всього, в тому числі:</w:t>
            </w:r>
          </w:p>
        </w:tc>
        <w:tc>
          <w:tcPr>
            <w:tcW w:w="4501" w:type="dxa"/>
          </w:tcPr>
          <w:p w:rsidR="002E0FBA" w:rsidRPr="0071475B" w:rsidRDefault="003003B0" w:rsidP="00782B51">
            <w:pPr>
              <w:spacing w:after="0" w:line="240" w:lineRule="auto"/>
              <w:jc w:val="center"/>
              <w:rPr>
                <w:rFonts w:ascii="Times New Roman" w:hAnsi="Times New Roman"/>
                <w:sz w:val="28"/>
                <w:szCs w:val="28"/>
              </w:rPr>
            </w:pPr>
            <w:r>
              <w:rPr>
                <w:rFonts w:ascii="Times New Roman" w:hAnsi="Times New Roman"/>
                <w:sz w:val="28"/>
                <w:szCs w:val="28"/>
              </w:rPr>
              <w:t>3686,3</w:t>
            </w:r>
          </w:p>
        </w:tc>
      </w:tr>
      <w:tr w:rsidR="00B41663" w:rsidRPr="005F1FDB" w:rsidTr="00A36EB7">
        <w:trPr>
          <w:trHeight w:val="710"/>
        </w:trPr>
        <w:tc>
          <w:tcPr>
            <w:tcW w:w="4679" w:type="dxa"/>
          </w:tcPr>
          <w:p w:rsidR="00B41663" w:rsidRPr="0071475B" w:rsidRDefault="00B41663" w:rsidP="00D91DC6">
            <w:pPr>
              <w:spacing w:after="0" w:line="240" w:lineRule="auto"/>
              <w:rPr>
                <w:rFonts w:ascii="Times New Roman" w:hAnsi="Times New Roman"/>
                <w:sz w:val="28"/>
                <w:szCs w:val="28"/>
              </w:rPr>
            </w:pPr>
          </w:p>
          <w:p w:rsidR="00B41663" w:rsidRPr="0071475B" w:rsidRDefault="00B41663" w:rsidP="00D91DC6">
            <w:pPr>
              <w:spacing w:after="0" w:line="240" w:lineRule="auto"/>
              <w:rPr>
                <w:rFonts w:ascii="Times New Roman" w:hAnsi="Times New Roman"/>
                <w:sz w:val="28"/>
                <w:szCs w:val="28"/>
              </w:rPr>
            </w:pPr>
            <w:r w:rsidRPr="0071475B">
              <w:rPr>
                <w:rFonts w:ascii="Times New Roman" w:hAnsi="Times New Roman"/>
                <w:sz w:val="28"/>
                <w:szCs w:val="28"/>
              </w:rPr>
              <w:t xml:space="preserve">Місцевий бюджет </w:t>
            </w:r>
          </w:p>
        </w:tc>
        <w:tc>
          <w:tcPr>
            <w:tcW w:w="4501" w:type="dxa"/>
          </w:tcPr>
          <w:p w:rsidR="00B41663" w:rsidRPr="005F1FDB" w:rsidRDefault="003003B0" w:rsidP="00D130B1">
            <w:pPr>
              <w:spacing w:after="0" w:line="240" w:lineRule="auto"/>
              <w:jc w:val="center"/>
              <w:rPr>
                <w:rFonts w:ascii="Times New Roman" w:hAnsi="Times New Roman"/>
                <w:sz w:val="28"/>
                <w:szCs w:val="28"/>
              </w:rPr>
            </w:pPr>
            <w:r>
              <w:rPr>
                <w:rFonts w:ascii="Times New Roman" w:hAnsi="Times New Roman"/>
                <w:sz w:val="28"/>
                <w:szCs w:val="28"/>
              </w:rPr>
              <w:t>3533,3</w:t>
            </w:r>
          </w:p>
        </w:tc>
      </w:tr>
      <w:tr w:rsidR="00B41663" w:rsidRPr="005F1FDB" w:rsidTr="00A36EB7">
        <w:trPr>
          <w:trHeight w:val="710"/>
        </w:trPr>
        <w:tc>
          <w:tcPr>
            <w:tcW w:w="4679" w:type="dxa"/>
          </w:tcPr>
          <w:p w:rsidR="00B41663" w:rsidRPr="0071475B" w:rsidRDefault="00B41663" w:rsidP="00D91DC6">
            <w:pPr>
              <w:spacing w:after="0" w:line="240" w:lineRule="auto"/>
              <w:rPr>
                <w:rFonts w:ascii="Times New Roman" w:hAnsi="Times New Roman"/>
                <w:sz w:val="28"/>
                <w:szCs w:val="28"/>
              </w:rPr>
            </w:pPr>
          </w:p>
          <w:p w:rsidR="00B41663" w:rsidRPr="0071475B" w:rsidRDefault="00B41663" w:rsidP="00D91DC6">
            <w:pPr>
              <w:spacing w:after="0" w:line="240" w:lineRule="auto"/>
              <w:rPr>
                <w:rFonts w:ascii="Times New Roman" w:hAnsi="Times New Roman"/>
                <w:sz w:val="28"/>
                <w:szCs w:val="28"/>
              </w:rPr>
            </w:pPr>
            <w:r w:rsidRPr="0071475B">
              <w:rPr>
                <w:rFonts w:ascii="Times New Roman" w:hAnsi="Times New Roman"/>
                <w:sz w:val="28"/>
                <w:szCs w:val="28"/>
              </w:rPr>
              <w:t>Інші джерела фінансування</w:t>
            </w:r>
          </w:p>
        </w:tc>
        <w:tc>
          <w:tcPr>
            <w:tcW w:w="4501" w:type="dxa"/>
          </w:tcPr>
          <w:p w:rsidR="00B41663" w:rsidRPr="005F1FDB" w:rsidRDefault="009C0BC5" w:rsidP="00D130B1">
            <w:pPr>
              <w:spacing w:after="0" w:line="240" w:lineRule="auto"/>
              <w:jc w:val="center"/>
              <w:rPr>
                <w:rFonts w:ascii="Times New Roman" w:hAnsi="Times New Roman"/>
                <w:sz w:val="28"/>
                <w:szCs w:val="28"/>
              </w:rPr>
            </w:pPr>
            <w:r>
              <w:rPr>
                <w:rFonts w:ascii="Times New Roman" w:hAnsi="Times New Roman"/>
                <w:sz w:val="28"/>
                <w:szCs w:val="28"/>
              </w:rPr>
              <w:t>153,0</w:t>
            </w:r>
          </w:p>
        </w:tc>
      </w:tr>
    </w:tbl>
    <w:p w:rsidR="002E0FBA" w:rsidRPr="0071475B" w:rsidRDefault="002E0FBA" w:rsidP="00D91DC6">
      <w:pPr>
        <w:spacing w:after="0" w:line="240" w:lineRule="auto"/>
        <w:rPr>
          <w:rFonts w:ascii="Times New Roman" w:hAnsi="Times New Roman"/>
          <w:sz w:val="28"/>
          <w:szCs w:val="28"/>
        </w:rPr>
      </w:pPr>
    </w:p>
    <w:p w:rsidR="002E0FBA" w:rsidRPr="0071475B" w:rsidRDefault="002E0FBA" w:rsidP="00D91DC6">
      <w:pPr>
        <w:spacing w:after="0" w:line="240" w:lineRule="auto"/>
        <w:rPr>
          <w:rFonts w:ascii="Times New Roman" w:hAnsi="Times New Roman"/>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1134"/>
        <w:gridCol w:w="1276"/>
        <w:gridCol w:w="1134"/>
        <w:gridCol w:w="1276"/>
        <w:gridCol w:w="992"/>
      </w:tblGrid>
      <w:tr w:rsidR="002E0FBA" w:rsidRPr="005F1FDB" w:rsidTr="00A36EB7">
        <w:tc>
          <w:tcPr>
            <w:tcW w:w="1985" w:type="dxa"/>
          </w:tcPr>
          <w:p w:rsidR="002E0FBA" w:rsidRPr="0071475B" w:rsidRDefault="002E0FBA" w:rsidP="002D2A76">
            <w:pPr>
              <w:spacing w:after="0" w:line="240" w:lineRule="auto"/>
              <w:rPr>
                <w:rFonts w:ascii="Times New Roman" w:hAnsi="Times New Roman"/>
                <w:b/>
                <w:sz w:val="24"/>
                <w:szCs w:val="24"/>
              </w:rPr>
            </w:pPr>
            <w:r w:rsidRPr="0071475B">
              <w:rPr>
                <w:rFonts w:ascii="Times New Roman" w:hAnsi="Times New Roman"/>
                <w:b/>
                <w:sz w:val="24"/>
                <w:szCs w:val="24"/>
              </w:rPr>
              <w:t>Обсяг коштів, які пропонується залучити на виконання Програми</w:t>
            </w:r>
          </w:p>
        </w:tc>
        <w:tc>
          <w:tcPr>
            <w:tcW w:w="7229" w:type="dxa"/>
            <w:gridSpan w:val="6"/>
          </w:tcPr>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p>
          <w:p w:rsidR="002E0FBA" w:rsidRPr="0071475B" w:rsidRDefault="002E0FBA" w:rsidP="00915EE0">
            <w:pPr>
              <w:spacing w:after="0" w:line="240" w:lineRule="auto"/>
              <w:jc w:val="center"/>
              <w:rPr>
                <w:rFonts w:ascii="Times New Roman" w:hAnsi="Times New Roman"/>
                <w:b/>
                <w:sz w:val="24"/>
                <w:szCs w:val="24"/>
              </w:rPr>
            </w:pPr>
            <w:r w:rsidRPr="0071475B">
              <w:rPr>
                <w:rFonts w:ascii="Times New Roman" w:hAnsi="Times New Roman"/>
                <w:b/>
                <w:sz w:val="24"/>
                <w:szCs w:val="24"/>
              </w:rPr>
              <w:t>Витрати на виконання П</w:t>
            </w:r>
            <w:r>
              <w:rPr>
                <w:rFonts w:ascii="Times New Roman" w:hAnsi="Times New Roman"/>
                <w:b/>
                <w:sz w:val="24"/>
                <w:szCs w:val="24"/>
              </w:rPr>
              <w:t xml:space="preserve">рограми тис. </w:t>
            </w:r>
            <w:proofErr w:type="spellStart"/>
            <w:r w:rsidR="002600B4">
              <w:rPr>
                <w:rFonts w:ascii="Times New Roman" w:hAnsi="Times New Roman"/>
                <w:b/>
                <w:sz w:val="24"/>
                <w:szCs w:val="24"/>
              </w:rPr>
              <w:t>грн</w:t>
            </w:r>
            <w:proofErr w:type="spellEnd"/>
          </w:p>
          <w:p w:rsidR="002E0FBA" w:rsidRPr="0071475B" w:rsidRDefault="002E0FBA" w:rsidP="00C16E83">
            <w:pPr>
              <w:spacing w:after="0" w:line="240" w:lineRule="auto"/>
              <w:rPr>
                <w:rFonts w:ascii="Times New Roman" w:hAnsi="Times New Roman"/>
                <w:b/>
                <w:sz w:val="28"/>
                <w:szCs w:val="28"/>
              </w:rPr>
            </w:pPr>
          </w:p>
        </w:tc>
      </w:tr>
      <w:tr w:rsidR="002E0FBA" w:rsidRPr="005F1FDB" w:rsidTr="00A36EB7">
        <w:tc>
          <w:tcPr>
            <w:tcW w:w="1985" w:type="dxa"/>
          </w:tcPr>
          <w:p w:rsidR="002E0FBA" w:rsidRPr="0071475B" w:rsidRDefault="002E0FBA" w:rsidP="00C16E83">
            <w:pPr>
              <w:spacing w:after="0" w:line="240" w:lineRule="auto"/>
              <w:jc w:val="center"/>
              <w:rPr>
                <w:rFonts w:ascii="Times New Roman" w:hAnsi="Times New Roman"/>
                <w:sz w:val="28"/>
                <w:szCs w:val="28"/>
              </w:rPr>
            </w:pPr>
          </w:p>
        </w:tc>
        <w:tc>
          <w:tcPr>
            <w:tcW w:w="1417"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Всього 2016-2020 роки</w:t>
            </w:r>
          </w:p>
        </w:tc>
        <w:tc>
          <w:tcPr>
            <w:tcW w:w="1134"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2016 рік</w:t>
            </w:r>
          </w:p>
        </w:tc>
        <w:tc>
          <w:tcPr>
            <w:tcW w:w="1276"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2017 рік</w:t>
            </w:r>
          </w:p>
        </w:tc>
        <w:tc>
          <w:tcPr>
            <w:tcW w:w="1134"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2018 рік</w:t>
            </w:r>
          </w:p>
        </w:tc>
        <w:tc>
          <w:tcPr>
            <w:tcW w:w="1276"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2019 рік</w:t>
            </w:r>
          </w:p>
        </w:tc>
        <w:tc>
          <w:tcPr>
            <w:tcW w:w="992" w:type="dxa"/>
          </w:tcPr>
          <w:p w:rsidR="002E0FBA" w:rsidRPr="0071475B" w:rsidRDefault="002E0FBA" w:rsidP="00430D54">
            <w:pPr>
              <w:spacing w:after="0" w:line="240" w:lineRule="auto"/>
              <w:jc w:val="center"/>
              <w:rPr>
                <w:rFonts w:ascii="Times New Roman" w:hAnsi="Times New Roman"/>
                <w:b/>
                <w:sz w:val="24"/>
                <w:szCs w:val="24"/>
              </w:rPr>
            </w:pPr>
            <w:r w:rsidRPr="0071475B">
              <w:rPr>
                <w:rFonts w:ascii="Times New Roman" w:hAnsi="Times New Roman"/>
                <w:b/>
                <w:sz w:val="24"/>
                <w:szCs w:val="24"/>
              </w:rPr>
              <w:t>2020 рік</w:t>
            </w:r>
          </w:p>
        </w:tc>
      </w:tr>
      <w:tr w:rsidR="002E0FBA" w:rsidRPr="002600B4" w:rsidTr="00A36EB7">
        <w:trPr>
          <w:trHeight w:val="625"/>
        </w:trPr>
        <w:tc>
          <w:tcPr>
            <w:tcW w:w="1985" w:type="dxa"/>
          </w:tcPr>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Обсяг ресурсів всього, в тому числі:</w:t>
            </w:r>
          </w:p>
        </w:tc>
        <w:tc>
          <w:tcPr>
            <w:tcW w:w="1417" w:type="dxa"/>
          </w:tcPr>
          <w:p w:rsidR="002E0FBA" w:rsidRPr="002600B4" w:rsidRDefault="003003B0" w:rsidP="005D5C59">
            <w:pPr>
              <w:spacing w:after="0" w:line="240" w:lineRule="auto"/>
              <w:jc w:val="center"/>
              <w:rPr>
                <w:rFonts w:ascii="Times New Roman" w:hAnsi="Times New Roman"/>
                <w:sz w:val="24"/>
                <w:szCs w:val="24"/>
              </w:rPr>
            </w:pPr>
            <w:r w:rsidRPr="002600B4">
              <w:rPr>
                <w:rFonts w:ascii="Times New Roman" w:hAnsi="Times New Roman"/>
                <w:sz w:val="24"/>
                <w:szCs w:val="24"/>
              </w:rPr>
              <w:t>3686,3</w:t>
            </w:r>
          </w:p>
        </w:tc>
        <w:tc>
          <w:tcPr>
            <w:tcW w:w="1134" w:type="dxa"/>
          </w:tcPr>
          <w:p w:rsidR="002E0FBA" w:rsidRPr="002600B4" w:rsidRDefault="003003B0" w:rsidP="00915EE0">
            <w:pPr>
              <w:spacing w:after="0" w:line="240" w:lineRule="auto"/>
              <w:ind w:left="-162"/>
              <w:jc w:val="center"/>
              <w:rPr>
                <w:rFonts w:ascii="Times New Roman" w:hAnsi="Times New Roman"/>
                <w:sz w:val="24"/>
                <w:szCs w:val="24"/>
              </w:rPr>
            </w:pPr>
            <w:r w:rsidRPr="002600B4">
              <w:rPr>
                <w:rFonts w:ascii="Times New Roman" w:hAnsi="Times New Roman"/>
                <w:sz w:val="24"/>
                <w:szCs w:val="24"/>
              </w:rPr>
              <w:t>726,4</w:t>
            </w:r>
          </w:p>
        </w:tc>
        <w:tc>
          <w:tcPr>
            <w:tcW w:w="1276" w:type="dxa"/>
          </w:tcPr>
          <w:p w:rsidR="002E0FBA" w:rsidRPr="002600B4" w:rsidRDefault="003003B0" w:rsidP="00915EE0">
            <w:pPr>
              <w:spacing w:after="0" w:line="240" w:lineRule="auto"/>
              <w:ind w:left="-250" w:firstLine="108"/>
              <w:jc w:val="center"/>
              <w:rPr>
                <w:rFonts w:ascii="Times New Roman" w:hAnsi="Times New Roman"/>
                <w:sz w:val="24"/>
                <w:szCs w:val="24"/>
              </w:rPr>
            </w:pPr>
            <w:r w:rsidRPr="002600B4">
              <w:rPr>
                <w:rFonts w:ascii="Times New Roman" w:hAnsi="Times New Roman"/>
                <w:sz w:val="24"/>
                <w:szCs w:val="24"/>
              </w:rPr>
              <w:t>769,6</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748,1</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746,1</w:t>
            </w:r>
          </w:p>
        </w:tc>
        <w:tc>
          <w:tcPr>
            <w:tcW w:w="992" w:type="dxa"/>
          </w:tcPr>
          <w:p w:rsidR="002E0FBA" w:rsidRPr="002600B4" w:rsidRDefault="003003B0" w:rsidP="00915EE0">
            <w:pPr>
              <w:spacing w:after="0" w:line="240" w:lineRule="auto"/>
              <w:ind w:left="13" w:hanging="13"/>
              <w:jc w:val="center"/>
              <w:rPr>
                <w:rFonts w:ascii="Times New Roman" w:hAnsi="Times New Roman"/>
                <w:sz w:val="24"/>
                <w:szCs w:val="24"/>
              </w:rPr>
            </w:pPr>
            <w:r w:rsidRPr="002600B4">
              <w:rPr>
                <w:rFonts w:ascii="Times New Roman" w:hAnsi="Times New Roman"/>
                <w:sz w:val="24"/>
                <w:szCs w:val="24"/>
              </w:rPr>
              <w:t>696,1</w:t>
            </w:r>
          </w:p>
        </w:tc>
      </w:tr>
      <w:tr w:rsidR="002E0FBA" w:rsidRPr="002600B4" w:rsidTr="00A36EB7">
        <w:trPr>
          <w:trHeight w:val="274"/>
        </w:trPr>
        <w:tc>
          <w:tcPr>
            <w:tcW w:w="1985" w:type="dxa"/>
          </w:tcPr>
          <w:p w:rsidR="002E0FBA" w:rsidRPr="002600B4" w:rsidRDefault="002E0FBA" w:rsidP="00C16E83">
            <w:pPr>
              <w:spacing w:after="0" w:line="240" w:lineRule="auto"/>
              <w:rPr>
                <w:rFonts w:ascii="Times New Roman" w:hAnsi="Times New Roman"/>
                <w:sz w:val="24"/>
                <w:szCs w:val="24"/>
              </w:rPr>
            </w:pPr>
          </w:p>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 xml:space="preserve">Місцевий бюджет </w:t>
            </w:r>
          </w:p>
        </w:tc>
        <w:tc>
          <w:tcPr>
            <w:tcW w:w="1417"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3533,3</w:t>
            </w:r>
          </w:p>
        </w:tc>
        <w:tc>
          <w:tcPr>
            <w:tcW w:w="1134" w:type="dxa"/>
          </w:tcPr>
          <w:p w:rsidR="002E0FBA" w:rsidRPr="002600B4" w:rsidRDefault="003003B0" w:rsidP="00915EE0">
            <w:pPr>
              <w:spacing w:after="0" w:line="240" w:lineRule="auto"/>
              <w:ind w:left="-162"/>
              <w:jc w:val="center"/>
              <w:rPr>
                <w:rFonts w:ascii="Times New Roman" w:hAnsi="Times New Roman"/>
                <w:sz w:val="24"/>
                <w:szCs w:val="24"/>
              </w:rPr>
            </w:pPr>
            <w:r w:rsidRPr="002600B4">
              <w:rPr>
                <w:rFonts w:ascii="Times New Roman" w:hAnsi="Times New Roman"/>
                <w:sz w:val="24"/>
                <w:szCs w:val="24"/>
              </w:rPr>
              <w:t>707,4</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714,6</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706,1</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710,1</w:t>
            </w:r>
          </w:p>
        </w:tc>
        <w:tc>
          <w:tcPr>
            <w:tcW w:w="992"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695,1</w:t>
            </w:r>
          </w:p>
        </w:tc>
      </w:tr>
      <w:tr w:rsidR="002E0FBA" w:rsidRPr="002600B4" w:rsidTr="00A36EB7">
        <w:trPr>
          <w:trHeight w:val="710"/>
        </w:trPr>
        <w:tc>
          <w:tcPr>
            <w:tcW w:w="1985" w:type="dxa"/>
          </w:tcPr>
          <w:p w:rsidR="002E0FBA" w:rsidRPr="002600B4" w:rsidRDefault="002E0FBA" w:rsidP="00C16E83">
            <w:pPr>
              <w:spacing w:after="0" w:line="240" w:lineRule="auto"/>
              <w:rPr>
                <w:rFonts w:ascii="Times New Roman" w:hAnsi="Times New Roman"/>
                <w:sz w:val="24"/>
                <w:szCs w:val="24"/>
              </w:rPr>
            </w:pPr>
          </w:p>
          <w:p w:rsidR="002E0FBA" w:rsidRPr="002600B4" w:rsidRDefault="002E0FBA" w:rsidP="00C16E83">
            <w:pPr>
              <w:spacing w:after="0" w:line="240" w:lineRule="auto"/>
              <w:rPr>
                <w:rFonts w:ascii="Times New Roman" w:hAnsi="Times New Roman"/>
                <w:sz w:val="24"/>
                <w:szCs w:val="24"/>
              </w:rPr>
            </w:pPr>
            <w:r w:rsidRPr="002600B4">
              <w:rPr>
                <w:rFonts w:ascii="Times New Roman" w:hAnsi="Times New Roman"/>
                <w:sz w:val="24"/>
                <w:szCs w:val="24"/>
              </w:rPr>
              <w:t>Інші джерела фінансування</w:t>
            </w:r>
          </w:p>
        </w:tc>
        <w:tc>
          <w:tcPr>
            <w:tcW w:w="1417"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80,0</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0</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30</w:t>
            </w:r>
          </w:p>
        </w:tc>
        <w:tc>
          <w:tcPr>
            <w:tcW w:w="1134"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30</w:t>
            </w:r>
          </w:p>
        </w:tc>
        <w:tc>
          <w:tcPr>
            <w:tcW w:w="1276"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20</w:t>
            </w:r>
          </w:p>
        </w:tc>
        <w:tc>
          <w:tcPr>
            <w:tcW w:w="992" w:type="dxa"/>
          </w:tcPr>
          <w:p w:rsidR="002E0FBA" w:rsidRPr="002600B4" w:rsidRDefault="003003B0" w:rsidP="00915EE0">
            <w:pPr>
              <w:spacing w:after="0" w:line="240" w:lineRule="auto"/>
              <w:jc w:val="center"/>
              <w:rPr>
                <w:rFonts w:ascii="Times New Roman" w:hAnsi="Times New Roman"/>
                <w:sz w:val="24"/>
                <w:szCs w:val="24"/>
              </w:rPr>
            </w:pPr>
            <w:r w:rsidRPr="002600B4">
              <w:rPr>
                <w:rFonts w:ascii="Times New Roman" w:hAnsi="Times New Roman"/>
                <w:sz w:val="24"/>
                <w:szCs w:val="24"/>
              </w:rPr>
              <w:t>0</w:t>
            </w:r>
          </w:p>
        </w:tc>
      </w:tr>
    </w:tbl>
    <w:p w:rsidR="002E0FBA" w:rsidRPr="002600B4" w:rsidRDefault="002E0FBA" w:rsidP="00AF7683">
      <w:pPr>
        <w:spacing w:after="0" w:line="240" w:lineRule="auto"/>
        <w:rPr>
          <w:rFonts w:ascii="Times New Roman" w:hAnsi="Times New Roman"/>
          <w:sz w:val="24"/>
          <w:szCs w:val="24"/>
        </w:rPr>
      </w:pPr>
    </w:p>
    <w:p w:rsidR="002E0FBA" w:rsidRPr="0071475B" w:rsidRDefault="002E0FBA" w:rsidP="00AF7683">
      <w:pPr>
        <w:spacing w:after="0" w:line="240" w:lineRule="auto"/>
        <w:rPr>
          <w:rFonts w:ascii="Times New Roman" w:hAnsi="Times New Roman"/>
          <w:b/>
          <w:sz w:val="28"/>
          <w:szCs w:val="28"/>
        </w:rPr>
      </w:pPr>
    </w:p>
    <w:p w:rsidR="002E0FBA" w:rsidRDefault="002E0FBA" w:rsidP="00AC68FC">
      <w:pPr>
        <w:spacing w:after="0" w:line="240" w:lineRule="auto"/>
        <w:ind w:firstLine="4820"/>
        <w:jc w:val="center"/>
        <w:rPr>
          <w:rFonts w:ascii="Times New Roman" w:hAnsi="Times New Roman"/>
          <w:b/>
          <w:sz w:val="28"/>
          <w:szCs w:val="28"/>
        </w:rPr>
      </w:pPr>
    </w:p>
    <w:p w:rsidR="00B41663" w:rsidRPr="0071475B" w:rsidRDefault="00B41663" w:rsidP="00AC68FC">
      <w:pPr>
        <w:spacing w:after="0" w:line="240" w:lineRule="auto"/>
        <w:ind w:firstLine="4820"/>
        <w:jc w:val="center"/>
        <w:rPr>
          <w:rFonts w:ascii="Times New Roman" w:hAnsi="Times New Roman"/>
          <w:b/>
          <w:sz w:val="28"/>
          <w:szCs w:val="28"/>
        </w:rPr>
      </w:pPr>
    </w:p>
    <w:p w:rsidR="002E0FBA" w:rsidRDefault="002E0FBA"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Default="009C0BC5" w:rsidP="00AC68FC">
      <w:pPr>
        <w:spacing w:after="0" w:line="240" w:lineRule="auto"/>
        <w:ind w:firstLine="4820"/>
        <w:jc w:val="center"/>
        <w:rPr>
          <w:rFonts w:ascii="Times New Roman" w:hAnsi="Times New Roman"/>
          <w:b/>
          <w:sz w:val="28"/>
          <w:szCs w:val="28"/>
        </w:rPr>
      </w:pPr>
    </w:p>
    <w:p w:rsidR="009C0BC5" w:rsidRPr="0071475B" w:rsidRDefault="009C0BC5" w:rsidP="00AC68FC">
      <w:pPr>
        <w:spacing w:after="0" w:line="240" w:lineRule="auto"/>
        <w:ind w:firstLine="4820"/>
        <w:jc w:val="center"/>
        <w:rPr>
          <w:rFonts w:ascii="Times New Roman" w:hAnsi="Times New Roman"/>
          <w:b/>
          <w:sz w:val="28"/>
          <w:szCs w:val="28"/>
        </w:rPr>
      </w:pPr>
    </w:p>
    <w:p w:rsidR="002E0FBA" w:rsidRPr="00950321" w:rsidRDefault="002E0FBA" w:rsidP="00AC68FC">
      <w:pPr>
        <w:spacing w:after="0" w:line="240" w:lineRule="auto"/>
        <w:ind w:firstLine="4820"/>
        <w:jc w:val="center"/>
        <w:rPr>
          <w:rFonts w:ascii="Times New Roman" w:hAnsi="Times New Roman"/>
          <w:b/>
          <w:sz w:val="28"/>
          <w:szCs w:val="28"/>
          <w:lang w:val="ru-RU"/>
        </w:rPr>
      </w:pPr>
      <w:r w:rsidRPr="0071475B">
        <w:rPr>
          <w:rFonts w:ascii="Times New Roman" w:hAnsi="Times New Roman"/>
          <w:b/>
          <w:sz w:val="28"/>
          <w:szCs w:val="28"/>
        </w:rPr>
        <w:t xml:space="preserve">         </w:t>
      </w:r>
    </w:p>
    <w:p w:rsidR="002E0FBA" w:rsidRPr="0071475B" w:rsidRDefault="00A0326C" w:rsidP="00A0326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E0FBA" w:rsidRPr="0071475B">
        <w:rPr>
          <w:rFonts w:ascii="Times New Roman" w:hAnsi="Times New Roman"/>
          <w:b/>
          <w:sz w:val="28"/>
          <w:szCs w:val="28"/>
        </w:rPr>
        <w:t>ЗАТВЕРДЖЕНО</w:t>
      </w:r>
    </w:p>
    <w:p w:rsidR="002E0FBA" w:rsidRPr="0071475B" w:rsidRDefault="004816D1" w:rsidP="00AC68FC">
      <w:pPr>
        <w:spacing w:after="0" w:line="240" w:lineRule="auto"/>
        <w:ind w:firstLine="4820"/>
        <w:jc w:val="center"/>
        <w:rPr>
          <w:rFonts w:ascii="Times New Roman" w:hAnsi="Times New Roman"/>
          <w:sz w:val="28"/>
          <w:szCs w:val="28"/>
        </w:rPr>
      </w:pPr>
      <w:r>
        <w:rPr>
          <w:rFonts w:ascii="Times New Roman" w:hAnsi="Times New Roman"/>
          <w:sz w:val="28"/>
          <w:szCs w:val="28"/>
        </w:rPr>
        <w:t xml:space="preserve"> </w:t>
      </w:r>
      <w:r w:rsidR="00A0326C">
        <w:rPr>
          <w:rFonts w:ascii="Times New Roman" w:hAnsi="Times New Roman"/>
          <w:sz w:val="28"/>
          <w:szCs w:val="28"/>
        </w:rPr>
        <w:t xml:space="preserve">           </w:t>
      </w:r>
      <w:r>
        <w:rPr>
          <w:rFonts w:ascii="Times New Roman" w:hAnsi="Times New Roman"/>
          <w:sz w:val="28"/>
          <w:szCs w:val="28"/>
        </w:rPr>
        <w:t xml:space="preserve">Рішення </w:t>
      </w:r>
      <w:r w:rsidR="00A0326C">
        <w:rPr>
          <w:rFonts w:ascii="Times New Roman" w:hAnsi="Times New Roman"/>
          <w:sz w:val="28"/>
          <w:szCs w:val="28"/>
        </w:rPr>
        <w:t xml:space="preserve">5 </w:t>
      </w:r>
      <w:r>
        <w:rPr>
          <w:rFonts w:ascii="Times New Roman" w:hAnsi="Times New Roman"/>
          <w:sz w:val="28"/>
          <w:szCs w:val="28"/>
        </w:rPr>
        <w:t xml:space="preserve">сесії районної </w:t>
      </w:r>
      <w:r w:rsidR="002E0FBA" w:rsidRPr="0071475B">
        <w:rPr>
          <w:rFonts w:ascii="Times New Roman" w:hAnsi="Times New Roman"/>
          <w:sz w:val="28"/>
          <w:szCs w:val="28"/>
        </w:rPr>
        <w:t xml:space="preserve"> </w:t>
      </w:r>
      <w:r w:rsidR="00A0326C">
        <w:rPr>
          <w:rFonts w:ascii="Times New Roman" w:hAnsi="Times New Roman"/>
          <w:sz w:val="28"/>
          <w:szCs w:val="28"/>
        </w:rPr>
        <w:t>р</w:t>
      </w:r>
      <w:r w:rsidR="002E0FBA" w:rsidRPr="0071475B">
        <w:rPr>
          <w:rFonts w:ascii="Times New Roman" w:hAnsi="Times New Roman"/>
          <w:sz w:val="28"/>
          <w:szCs w:val="28"/>
        </w:rPr>
        <w:t>ади</w:t>
      </w:r>
    </w:p>
    <w:p w:rsidR="002E0FBA" w:rsidRPr="0071475B" w:rsidRDefault="00A0326C" w:rsidP="00A0326C">
      <w:pPr>
        <w:spacing w:after="0" w:line="240" w:lineRule="auto"/>
        <w:jc w:val="center"/>
        <w:rPr>
          <w:rFonts w:ascii="Times New Roman" w:hAnsi="Times New Roman"/>
          <w:sz w:val="28"/>
          <w:szCs w:val="28"/>
        </w:rPr>
      </w:pPr>
      <w:r>
        <w:rPr>
          <w:rFonts w:ascii="Times New Roman" w:hAnsi="Times New Roman"/>
          <w:sz w:val="28"/>
          <w:szCs w:val="28"/>
        </w:rPr>
        <w:t xml:space="preserve">                                               </w:t>
      </w:r>
      <w:r w:rsidR="002E0FBA" w:rsidRPr="0071475B">
        <w:rPr>
          <w:rFonts w:ascii="Times New Roman" w:hAnsi="Times New Roman"/>
          <w:sz w:val="28"/>
          <w:szCs w:val="28"/>
        </w:rPr>
        <w:t xml:space="preserve"> </w:t>
      </w:r>
      <w:r>
        <w:rPr>
          <w:rFonts w:ascii="Times New Roman" w:hAnsi="Times New Roman"/>
          <w:sz w:val="28"/>
          <w:szCs w:val="28"/>
        </w:rPr>
        <w:t>7</w:t>
      </w:r>
      <w:r w:rsidR="002E0FBA" w:rsidRPr="0071475B">
        <w:rPr>
          <w:rFonts w:ascii="Times New Roman" w:hAnsi="Times New Roman"/>
          <w:sz w:val="28"/>
          <w:szCs w:val="28"/>
        </w:rPr>
        <w:t xml:space="preserve"> скликання</w:t>
      </w:r>
    </w:p>
    <w:p w:rsidR="002E0FBA" w:rsidRPr="0071475B" w:rsidRDefault="004816D1" w:rsidP="00823115">
      <w:pPr>
        <w:spacing w:after="0" w:line="240" w:lineRule="auto"/>
        <w:ind w:left="4956"/>
        <w:rPr>
          <w:rFonts w:ascii="Times New Roman" w:hAnsi="Times New Roman"/>
          <w:sz w:val="28"/>
          <w:szCs w:val="28"/>
        </w:rPr>
      </w:pPr>
      <w:r>
        <w:rPr>
          <w:rFonts w:ascii="Times New Roman" w:hAnsi="Times New Roman"/>
          <w:sz w:val="28"/>
          <w:szCs w:val="28"/>
        </w:rPr>
        <w:t xml:space="preserve">     </w:t>
      </w:r>
      <w:r w:rsidR="00A0326C">
        <w:rPr>
          <w:rFonts w:ascii="Times New Roman" w:hAnsi="Times New Roman"/>
          <w:sz w:val="28"/>
          <w:szCs w:val="28"/>
        </w:rPr>
        <w:t xml:space="preserve">     ___ липня</w:t>
      </w:r>
      <w:r w:rsidR="002E0FBA" w:rsidRPr="0071475B">
        <w:rPr>
          <w:rFonts w:ascii="Times New Roman" w:hAnsi="Times New Roman"/>
          <w:sz w:val="28"/>
          <w:szCs w:val="28"/>
        </w:rPr>
        <w:t xml:space="preserve"> 2016 року № </w:t>
      </w:r>
      <w:r>
        <w:rPr>
          <w:rFonts w:ascii="Times New Roman" w:hAnsi="Times New Roman"/>
          <w:sz w:val="28"/>
          <w:szCs w:val="28"/>
        </w:rPr>
        <w:t>_____</w:t>
      </w:r>
    </w:p>
    <w:p w:rsidR="002E0FBA" w:rsidRPr="0071475B" w:rsidRDefault="002E0FBA" w:rsidP="00D91DC6">
      <w:pPr>
        <w:spacing w:after="0" w:line="240" w:lineRule="auto"/>
        <w:ind w:firstLine="6096"/>
        <w:jc w:val="center"/>
        <w:rPr>
          <w:rFonts w:ascii="Times New Roman" w:hAnsi="Times New Roman"/>
          <w:sz w:val="28"/>
          <w:szCs w:val="28"/>
        </w:rPr>
      </w:pPr>
    </w:p>
    <w:p w:rsidR="002E0FBA" w:rsidRPr="0071475B" w:rsidRDefault="002E0FBA" w:rsidP="00D91DC6">
      <w:pPr>
        <w:spacing w:after="0" w:line="240" w:lineRule="auto"/>
        <w:jc w:val="center"/>
        <w:rPr>
          <w:rFonts w:ascii="Times New Roman" w:hAnsi="Times New Roman"/>
          <w:b/>
          <w:sz w:val="28"/>
          <w:szCs w:val="28"/>
        </w:rPr>
      </w:pPr>
    </w:p>
    <w:p w:rsidR="002E0FBA" w:rsidRPr="0071475B" w:rsidRDefault="00117D88" w:rsidP="00D91DC6">
      <w:pPr>
        <w:spacing w:after="0" w:line="240" w:lineRule="auto"/>
        <w:jc w:val="center"/>
        <w:rPr>
          <w:rFonts w:ascii="Times New Roman" w:hAnsi="Times New Roman"/>
          <w:b/>
          <w:sz w:val="28"/>
          <w:szCs w:val="28"/>
        </w:rPr>
      </w:pPr>
      <w:r>
        <w:rPr>
          <w:rFonts w:ascii="Times New Roman" w:hAnsi="Times New Roman"/>
          <w:b/>
          <w:sz w:val="28"/>
          <w:szCs w:val="28"/>
        </w:rPr>
        <w:t>Райо</w:t>
      </w:r>
      <w:r w:rsidR="00950321">
        <w:rPr>
          <w:rFonts w:ascii="Times New Roman" w:hAnsi="Times New Roman"/>
          <w:b/>
          <w:sz w:val="28"/>
          <w:szCs w:val="28"/>
        </w:rPr>
        <w:t>нн</w:t>
      </w:r>
      <w:r w:rsidR="00006B5E">
        <w:rPr>
          <w:rFonts w:ascii="Times New Roman" w:hAnsi="Times New Roman"/>
          <w:b/>
          <w:sz w:val="28"/>
          <w:szCs w:val="28"/>
        </w:rPr>
        <w:t>а</w:t>
      </w:r>
      <w:r w:rsidR="002E0FBA" w:rsidRPr="0071475B">
        <w:rPr>
          <w:rFonts w:ascii="Times New Roman" w:hAnsi="Times New Roman"/>
          <w:b/>
          <w:sz w:val="28"/>
          <w:szCs w:val="28"/>
        </w:rPr>
        <w:t xml:space="preserve"> Програма</w:t>
      </w:r>
    </w:p>
    <w:p w:rsidR="00950321" w:rsidRDefault="008E3B35" w:rsidP="00AC68FC">
      <w:pPr>
        <w:spacing w:after="0" w:line="240" w:lineRule="auto"/>
        <w:jc w:val="center"/>
        <w:rPr>
          <w:rFonts w:ascii="Times New Roman" w:hAnsi="Times New Roman"/>
          <w:b/>
          <w:sz w:val="28"/>
          <w:szCs w:val="28"/>
        </w:rPr>
      </w:pPr>
      <w:r>
        <w:rPr>
          <w:rFonts w:ascii="Times New Roman" w:hAnsi="Times New Roman"/>
          <w:b/>
          <w:sz w:val="28"/>
          <w:szCs w:val="28"/>
        </w:rPr>
        <w:t>«Майбутнє Чечельниччини</w:t>
      </w:r>
      <w:r w:rsidR="002E0FBA" w:rsidRPr="0071475B">
        <w:rPr>
          <w:rFonts w:ascii="Times New Roman" w:hAnsi="Times New Roman"/>
          <w:b/>
          <w:sz w:val="28"/>
          <w:szCs w:val="28"/>
        </w:rPr>
        <w:t xml:space="preserve"> в збереженні здоров’я громадян» </w:t>
      </w:r>
    </w:p>
    <w:p w:rsidR="002E0FBA" w:rsidRPr="0071475B" w:rsidRDefault="002E0FBA" w:rsidP="00AC68FC">
      <w:pPr>
        <w:spacing w:after="0" w:line="240" w:lineRule="auto"/>
        <w:jc w:val="center"/>
        <w:rPr>
          <w:rFonts w:ascii="Times New Roman" w:hAnsi="Times New Roman"/>
          <w:b/>
          <w:sz w:val="28"/>
          <w:szCs w:val="28"/>
        </w:rPr>
      </w:pPr>
      <w:r w:rsidRPr="0071475B">
        <w:rPr>
          <w:rFonts w:ascii="Times New Roman" w:hAnsi="Times New Roman"/>
          <w:b/>
          <w:sz w:val="28"/>
          <w:szCs w:val="28"/>
        </w:rPr>
        <w:t>на 2016-2020 роки</w:t>
      </w:r>
    </w:p>
    <w:p w:rsidR="002E0FBA" w:rsidRPr="0071475B" w:rsidRDefault="002E0FBA" w:rsidP="00D91DC6">
      <w:pPr>
        <w:spacing w:after="0" w:line="240" w:lineRule="auto"/>
        <w:jc w:val="center"/>
        <w:rPr>
          <w:rFonts w:ascii="Times New Roman" w:hAnsi="Times New Roman"/>
          <w:b/>
          <w:sz w:val="28"/>
          <w:szCs w:val="28"/>
        </w:rPr>
      </w:pPr>
    </w:p>
    <w:p w:rsidR="002E0FBA" w:rsidRPr="0071475B" w:rsidRDefault="002E0FBA" w:rsidP="00D91DC6">
      <w:pPr>
        <w:spacing w:after="0" w:line="240" w:lineRule="auto"/>
        <w:jc w:val="center"/>
        <w:rPr>
          <w:rFonts w:ascii="Times New Roman" w:hAnsi="Times New Roman"/>
          <w:b/>
          <w:sz w:val="28"/>
          <w:szCs w:val="28"/>
          <w:lang w:eastAsia="uk-UA"/>
        </w:rPr>
      </w:pPr>
      <w:r w:rsidRPr="0071475B">
        <w:rPr>
          <w:rFonts w:ascii="Times New Roman" w:hAnsi="Times New Roman"/>
          <w:b/>
          <w:sz w:val="28"/>
          <w:szCs w:val="28"/>
        </w:rPr>
        <w:t xml:space="preserve">І. Загальні положення </w:t>
      </w:r>
    </w:p>
    <w:p w:rsidR="002E0FBA" w:rsidRPr="0071475B" w:rsidRDefault="002E0FBA" w:rsidP="00006B5E">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Здоров'я є головною цінністю,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2E0FBA" w:rsidRPr="0071475B" w:rsidRDefault="002E0FBA" w:rsidP="00006B5E">
      <w:pPr>
        <w:spacing w:after="0" w:line="240" w:lineRule="auto"/>
        <w:ind w:firstLine="709"/>
        <w:jc w:val="both"/>
        <w:rPr>
          <w:rFonts w:ascii="Times New Roman" w:hAnsi="Times New Roman"/>
          <w:sz w:val="28"/>
          <w:szCs w:val="28"/>
          <w:lang w:eastAsia="ru-RU"/>
        </w:rPr>
      </w:pPr>
      <w:r w:rsidRPr="0071475B">
        <w:rPr>
          <w:rFonts w:ascii="Times New Roman" w:hAnsi="Times New Roman"/>
          <w:sz w:val="28"/>
          <w:szCs w:val="28"/>
          <w:lang w:eastAsia="uk-UA"/>
        </w:rPr>
        <w:t>З</w:t>
      </w:r>
      <w:r w:rsidR="009C0BC5">
        <w:rPr>
          <w:rFonts w:ascii="Times New Roman" w:hAnsi="Times New Roman"/>
          <w:sz w:val="28"/>
          <w:szCs w:val="28"/>
          <w:lang w:eastAsia="uk-UA"/>
        </w:rPr>
        <w:t xml:space="preserve">а період функціонування </w:t>
      </w:r>
      <w:r w:rsidR="00602C0D">
        <w:rPr>
          <w:rFonts w:ascii="Times New Roman" w:hAnsi="Times New Roman"/>
          <w:sz w:val="28"/>
          <w:szCs w:val="28"/>
          <w:lang w:eastAsia="uk-UA"/>
        </w:rPr>
        <w:t>районної</w:t>
      </w:r>
      <w:r w:rsidRPr="0071475B">
        <w:rPr>
          <w:rFonts w:ascii="Times New Roman" w:hAnsi="Times New Roman"/>
          <w:sz w:val="28"/>
          <w:szCs w:val="28"/>
          <w:lang w:eastAsia="uk-UA"/>
        </w:rPr>
        <w:t xml:space="preserve"> Програми «Здоров’я нації на 2013-2015 роки» </w:t>
      </w:r>
      <w:r w:rsidRPr="0071475B">
        <w:rPr>
          <w:rFonts w:ascii="Times New Roman" w:hAnsi="Times New Roman"/>
          <w:sz w:val="28"/>
          <w:szCs w:val="28"/>
        </w:rPr>
        <w:t>в</w:t>
      </w:r>
      <w:r w:rsidR="009C0BC5">
        <w:rPr>
          <w:rFonts w:ascii="Times New Roman" w:hAnsi="Times New Roman"/>
          <w:sz w:val="28"/>
          <w:szCs w:val="28"/>
        </w:rPr>
        <w:t xml:space="preserve"> галузі охорони здоров’я району</w:t>
      </w:r>
      <w:r w:rsidRPr="0071475B">
        <w:rPr>
          <w:rFonts w:ascii="Times New Roman" w:hAnsi="Times New Roman"/>
          <w:sz w:val="28"/>
          <w:szCs w:val="28"/>
        </w:rPr>
        <w:t xml:space="preserve"> вирішено низку завдань, спрямованих на задоволення потреб населення в охороні здоров’я, забезпечення прав громадян на якісну та доступну медико-санітарну допомогу, створення умов для формування здорового способу життя.</w:t>
      </w:r>
      <w:r w:rsidRPr="0071475B">
        <w:rPr>
          <w:rFonts w:ascii="Times New Roman" w:hAnsi="Times New Roman"/>
          <w:b/>
          <w:i/>
          <w:sz w:val="28"/>
          <w:szCs w:val="28"/>
          <w:lang w:eastAsia="ru-RU"/>
        </w:rPr>
        <w:t xml:space="preserve"> </w:t>
      </w:r>
      <w:r w:rsidRPr="0071475B">
        <w:rPr>
          <w:rFonts w:ascii="Times New Roman" w:hAnsi="Times New Roman"/>
          <w:sz w:val="28"/>
          <w:szCs w:val="28"/>
        </w:rPr>
        <w:t>Завдяки дії п</w:t>
      </w:r>
      <w:r w:rsidR="009C0BC5">
        <w:rPr>
          <w:rFonts w:ascii="Times New Roman" w:hAnsi="Times New Roman"/>
          <w:sz w:val="28"/>
          <w:szCs w:val="28"/>
        </w:rPr>
        <w:t>ротягом 2013-2015 років районної</w:t>
      </w:r>
      <w:r w:rsidRPr="0071475B">
        <w:rPr>
          <w:rFonts w:ascii="Times New Roman" w:hAnsi="Times New Roman"/>
          <w:sz w:val="28"/>
          <w:szCs w:val="28"/>
        </w:rPr>
        <w:t xml:space="preserve"> Програми</w:t>
      </w:r>
      <w:r w:rsidRPr="0071475B">
        <w:rPr>
          <w:rFonts w:ascii="Times New Roman" w:hAnsi="Times New Roman"/>
          <w:b/>
          <w:i/>
          <w:sz w:val="28"/>
          <w:szCs w:val="28"/>
        </w:rPr>
        <w:t xml:space="preserve"> </w:t>
      </w:r>
      <w:r w:rsidRPr="0071475B">
        <w:rPr>
          <w:rFonts w:ascii="Times New Roman" w:hAnsi="Times New Roman"/>
          <w:sz w:val="28"/>
          <w:szCs w:val="28"/>
          <w:lang w:eastAsia="ru-RU"/>
        </w:rPr>
        <w:t>вдалось певним чином покращити матеріально-технічне, організаційне, кадрове та медикаментозне забезпечення комунальних закладів охорони здоров’я</w:t>
      </w:r>
      <w:r w:rsidR="002600B4">
        <w:rPr>
          <w:rFonts w:ascii="Times New Roman" w:hAnsi="Times New Roman"/>
          <w:sz w:val="28"/>
          <w:szCs w:val="28"/>
          <w:lang w:eastAsia="ru-RU"/>
        </w:rPr>
        <w:t xml:space="preserve"> </w:t>
      </w:r>
      <w:r w:rsidR="00602C0D">
        <w:rPr>
          <w:rFonts w:ascii="Times New Roman" w:hAnsi="Times New Roman"/>
          <w:sz w:val="28"/>
          <w:szCs w:val="28"/>
          <w:lang w:eastAsia="ru-RU"/>
        </w:rPr>
        <w:t>району.</w:t>
      </w:r>
      <w:r w:rsidRPr="0071475B">
        <w:rPr>
          <w:rFonts w:ascii="Times New Roman" w:hAnsi="Times New Roman"/>
          <w:sz w:val="28"/>
          <w:szCs w:val="28"/>
          <w:lang w:eastAsia="ru-RU"/>
        </w:rPr>
        <w:t xml:space="preserve"> Поряд із цим залишається низка питань, які потребують доопрацювання та вирішення.</w:t>
      </w:r>
    </w:p>
    <w:p w:rsidR="002E0FBA" w:rsidRPr="0071475B" w:rsidRDefault="009C0BC5" w:rsidP="00006B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4816D1">
        <w:rPr>
          <w:rFonts w:ascii="Times New Roman" w:hAnsi="Times New Roman"/>
          <w:sz w:val="28"/>
          <w:szCs w:val="28"/>
        </w:rPr>
        <w:t>районі</w:t>
      </w:r>
      <w:r w:rsidR="002E0FBA" w:rsidRPr="0071475B">
        <w:rPr>
          <w:rFonts w:ascii="Times New Roman" w:hAnsi="Times New Roman"/>
          <w:sz w:val="28"/>
          <w:szCs w:val="28"/>
        </w:rPr>
        <w:t xml:space="preserve"> залишається складною демографічна ситуація. Коефіцієнт народжуваності у 2015 році стабілізувався на рівні 7,8</w:t>
      </w:r>
      <w:r>
        <w:rPr>
          <w:rFonts w:ascii="Times New Roman" w:hAnsi="Times New Roman"/>
          <w:sz w:val="28"/>
          <w:szCs w:val="28"/>
        </w:rPr>
        <w:t>‰</w:t>
      </w:r>
      <w:r w:rsidR="002E0FBA" w:rsidRPr="0071475B">
        <w:rPr>
          <w:rFonts w:ascii="Times New Roman" w:hAnsi="Times New Roman"/>
          <w:sz w:val="28"/>
          <w:szCs w:val="28"/>
        </w:rPr>
        <w:t xml:space="preserve"> на 1000 населення, коефіцієнт смертності становить 12,0</w:t>
      </w:r>
      <w:r>
        <w:rPr>
          <w:rFonts w:ascii="Times New Roman" w:hAnsi="Times New Roman"/>
          <w:sz w:val="28"/>
          <w:szCs w:val="28"/>
        </w:rPr>
        <w:t>‰</w:t>
      </w:r>
      <w:r w:rsidR="002E0FBA" w:rsidRPr="0071475B">
        <w:rPr>
          <w:rFonts w:ascii="Times New Roman" w:hAnsi="Times New Roman"/>
          <w:sz w:val="28"/>
          <w:szCs w:val="28"/>
        </w:rPr>
        <w:t xml:space="preserve"> на 1000 населення. Зберігається від’ємний приріст населення ( -4,2</w:t>
      </w:r>
      <w:r w:rsidR="002E263B">
        <w:rPr>
          <w:rFonts w:ascii="Times New Roman" w:hAnsi="Times New Roman"/>
          <w:sz w:val="28"/>
          <w:szCs w:val="28"/>
        </w:rPr>
        <w:t>‰</w:t>
      </w:r>
      <w:r w:rsidR="002E0FBA" w:rsidRPr="0071475B">
        <w:rPr>
          <w:rFonts w:ascii="Times New Roman" w:hAnsi="Times New Roman"/>
          <w:sz w:val="28"/>
          <w:szCs w:val="28"/>
        </w:rPr>
        <w:t xml:space="preserve"> на 1000), хоча проти попередніх років його те</w:t>
      </w:r>
      <w:r w:rsidR="00A05100">
        <w:rPr>
          <w:rFonts w:ascii="Times New Roman" w:hAnsi="Times New Roman"/>
          <w:sz w:val="28"/>
          <w:szCs w:val="28"/>
        </w:rPr>
        <w:t>мп вдалося зменшити</w:t>
      </w:r>
      <w:r w:rsidR="002E263B">
        <w:rPr>
          <w:rFonts w:ascii="Times New Roman" w:hAnsi="Times New Roman"/>
          <w:sz w:val="28"/>
          <w:szCs w:val="28"/>
        </w:rPr>
        <w:t>.</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Показник смертності населення працездатного віку</w:t>
      </w:r>
      <w:r w:rsidR="002E263B">
        <w:rPr>
          <w:rFonts w:ascii="Times New Roman" w:hAnsi="Times New Roman"/>
          <w:sz w:val="28"/>
          <w:szCs w:val="28"/>
        </w:rPr>
        <w:t xml:space="preserve"> </w:t>
      </w:r>
      <w:r w:rsidR="004816D1">
        <w:rPr>
          <w:rFonts w:ascii="Times New Roman" w:hAnsi="Times New Roman"/>
          <w:sz w:val="28"/>
          <w:szCs w:val="28"/>
        </w:rPr>
        <w:t xml:space="preserve"> </w:t>
      </w:r>
      <w:r w:rsidR="00A05100">
        <w:rPr>
          <w:rFonts w:ascii="Times New Roman" w:hAnsi="Times New Roman"/>
          <w:sz w:val="28"/>
          <w:szCs w:val="28"/>
        </w:rPr>
        <w:t xml:space="preserve"> </w:t>
      </w:r>
      <w:r w:rsidRPr="0071475B">
        <w:rPr>
          <w:rFonts w:ascii="Times New Roman" w:hAnsi="Times New Roman"/>
          <w:sz w:val="28"/>
          <w:szCs w:val="28"/>
        </w:rPr>
        <w:t xml:space="preserve"> є високим і становить</w:t>
      </w:r>
      <w:r w:rsidR="00006B5E">
        <w:rPr>
          <w:rFonts w:ascii="Times New Roman" w:hAnsi="Times New Roman"/>
          <w:sz w:val="28"/>
          <w:szCs w:val="28"/>
        </w:rPr>
        <w:t xml:space="preserve"> </w:t>
      </w:r>
      <w:r w:rsidR="002E263B">
        <w:rPr>
          <w:rFonts w:ascii="Times New Roman" w:hAnsi="Times New Roman"/>
          <w:sz w:val="28"/>
          <w:szCs w:val="28"/>
        </w:rPr>
        <w:t xml:space="preserve">509,8 </w:t>
      </w:r>
      <w:r w:rsidRPr="0071475B">
        <w:rPr>
          <w:rFonts w:ascii="Times New Roman" w:hAnsi="Times New Roman"/>
          <w:sz w:val="28"/>
          <w:szCs w:val="28"/>
        </w:rPr>
        <w:t xml:space="preserve"> на 100 тисяч населення працездатного віку</w:t>
      </w:r>
      <w:r w:rsidR="002E263B">
        <w:rPr>
          <w:rFonts w:ascii="Times New Roman" w:hAnsi="Times New Roman"/>
          <w:sz w:val="28"/>
          <w:szCs w:val="28"/>
        </w:rPr>
        <w:t xml:space="preserve">. </w:t>
      </w:r>
      <w:r w:rsidR="00A05100">
        <w:rPr>
          <w:rFonts w:ascii="Times New Roman" w:hAnsi="Times New Roman"/>
          <w:sz w:val="28"/>
          <w:szCs w:val="28"/>
        </w:rPr>
        <w:t xml:space="preserve"> Рівень дитячої </w:t>
      </w:r>
      <w:r w:rsidRPr="0071475B">
        <w:rPr>
          <w:rFonts w:ascii="Times New Roman" w:hAnsi="Times New Roman"/>
          <w:sz w:val="28"/>
          <w:szCs w:val="28"/>
        </w:rPr>
        <w:t xml:space="preserve"> смертності становить </w:t>
      </w:r>
      <w:r w:rsidR="002E263B">
        <w:rPr>
          <w:rFonts w:ascii="Times New Roman" w:hAnsi="Times New Roman"/>
          <w:sz w:val="28"/>
          <w:szCs w:val="28"/>
        </w:rPr>
        <w:t>4,9</w:t>
      </w:r>
      <w:r w:rsidR="00A05100">
        <w:rPr>
          <w:rFonts w:ascii="Times New Roman" w:hAnsi="Times New Roman"/>
          <w:sz w:val="28"/>
          <w:szCs w:val="28"/>
        </w:rPr>
        <w:t xml:space="preserve"> </w:t>
      </w:r>
      <w:r w:rsidRPr="0071475B">
        <w:rPr>
          <w:rFonts w:ascii="Times New Roman" w:hAnsi="Times New Roman"/>
          <w:sz w:val="28"/>
          <w:szCs w:val="28"/>
        </w:rPr>
        <w:t>на</w:t>
      </w:r>
      <w:r w:rsidR="002E263B">
        <w:rPr>
          <w:rFonts w:ascii="Times New Roman" w:hAnsi="Times New Roman"/>
          <w:sz w:val="28"/>
          <w:szCs w:val="28"/>
        </w:rPr>
        <w:t xml:space="preserve"> 1000 народжених живими проти 4,2</w:t>
      </w:r>
      <w:r w:rsidRPr="0071475B">
        <w:rPr>
          <w:rFonts w:ascii="Times New Roman" w:hAnsi="Times New Roman"/>
          <w:sz w:val="28"/>
          <w:szCs w:val="28"/>
        </w:rPr>
        <w:t xml:space="preserve"> </w:t>
      </w:r>
      <w:r w:rsidR="00A05100">
        <w:rPr>
          <w:rFonts w:ascii="Times New Roman" w:hAnsi="Times New Roman"/>
          <w:sz w:val="28"/>
          <w:szCs w:val="28"/>
        </w:rPr>
        <w:t xml:space="preserve"> </w:t>
      </w:r>
      <w:r w:rsidRPr="0071475B">
        <w:rPr>
          <w:rFonts w:ascii="Times New Roman" w:hAnsi="Times New Roman"/>
          <w:sz w:val="28"/>
          <w:szCs w:val="28"/>
        </w:rPr>
        <w:t xml:space="preserve">у 2014 році. </w:t>
      </w:r>
    </w:p>
    <w:p w:rsidR="002E0FBA" w:rsidRPr="0071475B" w:rsidRDefault="002600B4" w:rsidP="00006B5E">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На тлі несприятливих демографічних змін</w:t>
      </w:r>
      <w:r>
        <w:rPr>
          <w:rFonts w:ascii="Times New Roman" w:hAnsi="Times New Roman"/>
          <w:sz w:val="28"/>
          <w:szCs w:val="28"/>
          <w:lang w:eastAsia="uk-UA"/>
        </w:rPr>
        <w:t xml:space="preserve"> в районі</w:t>
      </w:r>
      <w:r w:rsidRPr="0071475B">
        <w:rPr>
          <w:rFonts w:ascii="Times New Roman" w:hAnsi="Times New Roman"/>
          <w:sz w:val="28"/>
          <w:szCs w:val="28"/>
          <w:lang w:eastAsia="uk-UA"/>
        </w:rPr>
        <w:t xml:space="preserve"> відбувається погіршення стану здоров'я населення з істотним підвищенням в усіх вікових групах рівнів захворюваності і поширеності хвороб, зокрема хронічних неінфекційних захворювань, включаючи хвороби системи кровообігу, злоякісні новоутворення, цукровий діабет та інші хвороби. </w:t>
      </w:r>
      <w:r w:rsidR="002E0FBA" w:rsidRPr="0071475B">
        <w:rPr>
          <w:rFonts w:ascii="Times New Roman" w:hAnsi="Times New Roman"/>
          <w:sz w:val="28"/>
          <w:szCs w:val="28"/>
          <w:lang w:eastAsia="uk-UA"/>
        </w:rPr>
        <w:t>На хронічну патологію страждають до 60 відсотків дорослого та майже 20 відсотків дитячого населення. Водночас, відмічається тенденція до погіршення стану здоров'я молоді, збільшення частоти соціально небезпечних хвороб, у тому числі туберкульозу та ВІЛ/СНІДу, розладів психіки тощо.</w:t>
      </w:r>
    </w:p>
    <w:p w:rsidR="002E0FBA" w:rsidRPr="0071475B" w:rsidRDefault="00602C0D" w:rsidP="00006B5E">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Цільо</w:t>
      </w:r>
      <w:r w:rsidR="002E263B">
        <w:rPr>
          <w:rFonts w:ascii="Times New Roman" w:hAnsi="Times New Roman"/>
          <w:sz w:val="28"/>
          <w:szCs w:val="28"/>
          <w:lang w:eastAsia="uk-UA"/>
        </w:rPr>
        <w:t>ві районні</w:t>
      </w:r>
      <w:r w:rsidR="002E0FBA" w:rsidRPr="0071475B">
        <w:rPr>
          <w:rFonts w:ascii="Times New Roman" w:hAnsi="Times New Roman"/>
          <w:sz w:val="28"/>
          <w:szCs w:val="28"/>
          <w:lang w:eastAsia="uk-UA"/>
        </w:rPr>
        <w:t xml:space="preserve"> Програми з питань охорони здоров’я, в тому числі:</w:t>
      </w:r>
      <w:r w:rsidR="002E0FBA" w:rsidRPr="0071475B">
        <w:rPr>
          <w:rFonts w:ascii="Times New Roman" w:hAnsi="Times New Roman"/>
          <w:sz w:val="28"/>
          <w:szCs w:val="28"/>
        </w:rPr>
        <w:t xml:space="preserve"> </w:t>
      </w:r>
      <w:r w:rsidR="002E0FBA" w:rsidRPr="0071475B">
        <w:rPr>
          <w:rFonts w:ascii="Times New Roman" w:hAnsi="Times New Roman"/>
          <w:sz w:val="28"/>
          <w:szCs w:val="28"/>
          <w:lang w:eastAsia="uk-UA"/>
        </w:rPr>
        <w:t xml:space="preserve">«Цукровий діабет на 2010-2015 роки», «Репродуктивне здоров’я до 2015 </w:t>
      </w:r>
      <w:r w:rsidR="002E0FBA" w:rsidRPr="0071475B">
        <w:rPr>
          <w:rFonts w:ascii="Times New Roman" w:hAnsi="Times New Roman"/>
          <w:sz w:val="28"/>
          <w:szCs w:val="28"/>
          <w:lang w:eastAsia="uk-UA"/>
        </w:rPr>
        <w:lastRenderedPageBreak/>
        <w:t>року», «Здоров’я нації на 2013-2015 роки» завершили свій термін дії у 2015 році і  питання подальшого удосконалення цих видів спеціалізованої медичної допомоги потребують нових підходів та організаційного вирішення відповідно до вимог сьогодення.</w:t>
      </w:r>
    </w:p>
    <w:p w:rsidR="002E0FBA" w:rsidRPr="0071475B" w:rsidRDefault="002E0FBA" w:rsidP="00006B5E">
      <w:pPr>
        <w:spacing w:after="0" w:line="240" w:lineRule="auto"/>
        <w:ind w:firstLine="709"/>
        <w:jc w:val="both"/>
        <w:rPr>
          <w:rFonts w:ascii="Times New Roman" w:hAnsi="Times New Roman"/>
          <w:b/>
          <w:i/>
          <w:sz w:val="28"/>
          <w:szCs w:val="28"/>
          <w:lang w:eastAsia="ru-RU"/>
        </w:rPr>
      </w:pPr>
      <w:r w:rsidRPr="0071475B">
        <w:rPr>
          <w:rFonts w:ascii="Times New Roman" w:hAnsi="Times New Roman"/>
          <w:sz w:val="28"/>
          <w:szCs w:val="28"/>
          <w:lang w:eastAsia="ru-RU"/>
        </w:rPr>
        <w:t>Враховуючи вищевикладене, є нагальна потреб</w:t>
      </w:r>
      <w:r w:rsidR="002E263B">
        <w:rPr>
          <w:rFonts w:ascii="Times New Roman" w:hAnsi="Times New Roman"/>
          <w:sz w:val="28"/>
          <w:szCs w:val="28"/>
          <w:lang w:eastAsia="ru-RU"/>
        </w:rPr>
        <w:t>и</w:t>
      </w:r>
      <w:r w:rsidRPr="0071475B">
        <w:rPr>
          <w:rFonts w:ascii="Times New Roman" w:hAnsi="Times New Roman"/>
          <w:sz w:val="28"/>
          <w:szCs w:val="28"/>
          <w:lang w:eastAsia="ru-RU"/>
        </w:rPr>
        <w:t xml:space="preserve"> у створенні нової комплексної Програми збереження здоров’я жителів </w:t>
      </w:r>
      <w:r w:rsidR="002E263B">
        <w:rPr>
          <w:rFonts w:ascii="Times New Roman" w:hAnsi="Times New Roman"/>
          <w:sz w:val="28"/>
          <w:szCs w:val="28"/>
          <w:lang w:eastAsia="ru-RU"/>
        </w:rPr>
        <w:t>Чечельницького району</w:t>
      </w:r>
      <w:r w:rsidRPr="0071475B">
        <w:rPr>
          <w:rFonts w:ascii="Times New Roman" w:hAnsi="Times New Roman"/>
          <w:sz w:val="28"/>
          <w:szCs w:val="28"/>
          <w:lang w:eastAsia="ru-RU"/>
        </w:rPr>
        <w:t xml:space="preserve"> на період 2016-2020 років з розширеним спектром заходів, що стосуються покращення медичного обслуговування як дорослого, так і дитячого населення.</w:t>
      </w:r>
    </w:p>
    <w:p w:rsidR="002E0FBA" w:rsidRPr="0071475B" w:rsidRDefault="002E0FBA" w:rsidP="00D91DC6">
      <w:pPr>
        <w:spacing w:after="0" w:line="240" w:lineRule="auto"/>
        <w:ind w:firstLine="851"/>
        <w:jc w:val="both"/>
        <w:rPr>
          <w:rFonts w:ascii="Times New Roman" w:hAnsi="Times New Roman"/>
          <w:sz w:val="28"/>
          <w:szCs w:val="28"/>
        </w:rPr>
      </w:pPr>
    </w:p>
    <w:p w:rsidR="002E0FBA" w:rsidRDefault="002E0FBA" w:rsidP="00C8653A">
      <w:pPr>
        <w:spacing w:after="0" w:line="240" w:lineRule="auto"/>
        <w:jc w:val="center"/>
        <w:rPr>
          <w:rFonts w:ascii="Times New Roman" w:hAnsi="Times New Roman"/>
          <w:b/>
          <w:sz w:val="28"/>
          <w:szCs w:val="28"/>
        </w:rPr>
      </w:pPr>
      <w:r w:rsidRPr="0071475B">
        <w:rPr>
          <w:rFonts w:ascii="Times New Roman" w:hAnsi="Times New Roman"/>
          <w:b/>
          <w:sz w:val="28"/>
          <w:szCs w:val="28"/>
        </w:rPr>
        <w:t xml:space="preserve">ІІ. </w:t>
      </w:r>
      <w:r>
        <w:rPr>
          <w:rFonts w:ascii="Times New Roman" w:hAnsi="Times New Roman"/>
          <w:b/>
          <w:sz w:val="28"/>
          <w:szCs w:val="28"/>
        </w:rPr>
        <w:t>Напрями діяльності у сфері охорони здоров’я на 2016-2020 роки</w:t>
      </w:r>
    </w:p>
    <w:p w:rsidR="002E0FBA" w:rsidRPr="001E0CE3" w:rsidRDefault="002E0FBA" w:rsidP="00006B5E">
      <w:pPr>
        <w:spacing w:after="0" w:line="240" w:lineRule="auto"/>
        <w:ind w:firstLine="709"/>
        <w:jc w:val="both"/>
        <w:rPr>
          <w:rFonts w:ascii="Times New Roman" w:hAnsi="Times New Roman"/>
          <w:b/>
          <w:i/>
          <w:sz w:val="28"/>
          <w:szCs w:val="28"/>
        </w:rPr>
      </w:pPr>
      <w:r w:rsidRPr="001E0CE3">
        <w:rPr>
          <w:rFonts w:ascii="Times New Roman" w:hAnsi="Times New Roman"/>
          <w:b/>
          <w:i/>
          <w:sz w:val="28"/>
          <w:szCs w:val="28"/>
        </w:rPr>
        <w:t xml:space="preserve">1. Пріоритетні напрями діяльності щодо збереження здоров’я </w:t>
      </w:r>
      <w:r w:rsidR="00006B5E">
        <w:rPr>
          <w:rFonts w:ascii="Times New Roman" w:hAnsi="Times New Roman"/>
          <w:b/>
          <w:i/>
          <w:sz w:val="28"/>
          <w:szCs w:val="28"/>
        </w:rPr>
        <w:t xml:space="preserve">жителів </w:t>
      </w:r>
      <w:proofErr w:type="spellStart"/>
      <w:r w:rsidR="00006B5E">
        <w:rPr>
          <w:rFonts w:ascii="Times New Roman" w:hAnsi="Times New Roman"/>
          <w:b/>
          <w:i/>
          <w:sz w:val="28"/>
          <w:szCs w:val="28"/>
        </w:rPr>
        <w:t>Чечельницького</w:t>
      </w:r>
      <w:proofErr w:type="spellEnd"/>
      <w:r w:rsidR="00006B5E">
        <w:rPr>
          <w:rFonts w:ascii="Times New Roman" w:hAnsi="Times New Roman"/>
          <w:b/>
          <w:i/>
          <w:sz w:val="28"/>
          <w:szCs w:val="28"/>
        </w:rPr>
        <w:t xml:space="preserve"> району</w:t>
      </w:r>
      <w:r w:rsidRPr="001E0CE3">
        <w:rPr>
          <w:rFonts w:ascii="Times New Roman" w:hAnsi="Times New Roman"/>
          <w:b/>
          <w:i/>
          <w:sz w:val="28"/>
          <w:szCs w:val="28"/>
        </w:rPr>
        <w:t xml:space="preserve"> на 2016-2020 роки</w:t>
      </w:r>
    </w:p>
    <w:p w:rsidR="002E0FBA" w:rsidRDefault="002E0FBA" w:rsidP="00006B5E">
      <w:pPr>
        <w:pStyle w:val="a6"/>
        <w:spacing w:after="0" w:line="240" w:lineRule="auto"/>
        <w:ind w:left="0" w:firstLine="709"/>
        <w:jc w:val="both"/>
        <w:rPr>
          <w:rFonts w:ascii="Times New Roman" w:hAnsi="Times New Roman"/>
          <w:b/>
          <w:sz w:val="28"/>
          <w:szCs w:val="28"/>
          <w:lang w:eastAsia="ru-RU"/>
        </w:rPr>
      </w:pPr>
      <w:r w:rsidRPr="0071475B">
        <w:rPr>
          <w:rFonts w:ascii="Times New Roman" w:hAnsi="Times New Roman"/>
          <w:b/>
          <w:sz w:val="28"/>
          <w:szCs w:val="28"/>
          <w:lang w:eastAsia="ru-RU"/>
        </w:rPr>
        <w:t>Покращення якості охорони материнства та дитинства. Збереження репродуктивного здоров'я громадян</w:t>
      </w:r>
    </w:p>
    <w:p w:rsidR="001116F7" w:rsidRPr="0071475B" w:rsidRDefault="001116F7" w:rsidP="00006B5E">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Стан репродуктивного здоров'я – є невід'ємною складовою частиною здоров'я нації в цілому і має стратегічне значення для забезпечення сталого розвитку суспільства. </w:t>
      </w:r>
      <w:r w:rsidR="008E3B35" w:rsidRPr="0071475B">
        <w:rPr>
          <w:rFonts w:ascii="Times New Roman" w:hAnsi="Times New Roman"/>
          <w:sz w:val="28"/>
          <w:szCs w:val="28"/>
          <w:lang w:eastAsia="uk-UA"/>
        </w:rPr>
        <w:t>Врах</w:t>
      </w:r>
      <w:r w:rsidR="008E3B35">
        <w:rPr>
          <w:rFonts w:ascii="Times New Roman" w:hAnsi="Times New Roman"/>
          <w:sz w:val="28"/>
          <w:szCs w:val="28"/>
          <w:lang w:eastAsia="uk-UA"/>
        </w:rPr>
        <w:t xml:space="preserve">овуючи високий рівень </w:t>
      </w:r>
      <w:r w:rsidR="008E3B35" w:rsidRPr="0071475B">
        <w:rPr>
          <w:rFonts w:ascii="Times New Roman" w:hAnsi="Times New Roman"/>
          <w:sz w:val="28"/>
          <w:szCs w:val="28"/>
          <w:lang w:eastAsia="uk-UA"/>
        </w:rPr>
        <w:t>вроджених вад розвитку, перинатальних</w:t>
      </w:r>
      <w:r w:rsidR="008E3B35">
        <w:rPr>
          <w:rFonts w:ascii="Times New Roman" w:hAnsi="Times New Roman"/>
          <w:sz w:val="28"/>
          <w:szCs w:val="28"/>
          <w:lang w:eastAsia="uk-UA"/>
        </w:rPr>
        <w:t xml:space="preserve"> </w:t>
      </w:r>
      <w:r w:rsidR="008E3B35" w:rsidRPr="0071475B">
        <w:rPr>
          <w:rFonts w:ascii="Times New Roman" w:hAnsi="Times New Roman"/>
          <w:sz w:val="28"/>
          <w:szCs w:val="28"/>
          <w:lang w:eastAsia="uk-UA"/>
        </w:rPr>
        <w:t xml:space="preserve"> втрат, високий рівень антенатальних порушень, що діагностуються під час вагітності, вкрай необхідним є покращення матеріально-технічного оснащення та забезпечення необхідними скр</w:t>
      </w:r>
      <w:r w:rsidR="008E3B35">
        <w:rPr>
          <w:rFonts w:ascii="Times New Roman" w:hAnsi="Times New Roman"/>
          <w:sz w:val="28"/>
          <w:szCs w:val="28"/>
          <w:lang w:eastAsia="uk-UA"/>
        </w:rPr>
        <w:t>інінговими тестами.</w:t>
      </w:r>
    </w:p>
    <w:p w:rsidR="002E0FBA" w:rsidRPr="00C15E83" w:rsidRDefault="002E0FBA" w:rsidP="00006B5E">
      <w:pPr>
        <w:pStyle w:val="a6"/>
        <w:spacing w:after="0" w:line="240" w:lineRule="auto"/>
        <w:ind w:left="0" w:firstLine="709"/>
        <w:jc w:val="both"/>
        <w:rPr>
          <w:rFonts w:ascii="Times New Roman" w:hAnsi="Times New Roman"/>
          <w:b/>
          <w:sz w:val="28"/>
          <w:szCs w:val="28"/>
          <w:lang w:eastAsia="ru-RU"/>
        </w:rPr>
      </w:pPr>
      <w:r w:rsidRPr="00C15E83">
        <w:rPr>
          <w:rFonts w:ascii="Times New Roman" w:hAnsi="Times New Roman"/>
          <w:b/>
          <w:sz w:val="28"/>
          <w:szCs w:val="28"/>
          <w:lang w:eastAsia="ru-RU"/>
        </w:rPr>
        <w:t>Розвиток надання допомоги хворим з неінфекційною патологією, лікування та профілактика серцево-судинних та судинно-мозкових захворювань</w:t>
      </w:r>
    </w:p>
    <w:p w:rsidR="002E0FBA" w:rsidRPr="0071475B" w:rsidRDefault="002E0FBA" w:rsidP="00006B5E">
      <w:pPr>
        <w:pStyle w:val="a6"/>
        <w:shd w:val="clear" w:color="auto" w:fill="FFFFFF"/>
        <w:spacing w:after="0" w:line="240" w:lineRule="auto"/>
        <w:ind w:left="0" w:firstLine="709"/>
        <w:jc w:val="both"/>
        <w:rPr>
          <w:rFonts w:ascii="Times New Roman" w:hAnsi="Times New Roman"/>
          <w:sz w:val="28"/>
          <w:szCs w:val="28"/>
          <w:lang w:eastAsia="uk-UA"/>
        </w:rPr>
      </w:pPr>
      <w:r w:rsidRPr="0071475B">
        <w:rPr>
          <w:rFonts w:ascii="Times New Roman" w:hAnsi="Times New Roman"/>
          <w:sz w:val="28"/>
          <w:szCs w:val="28"/>
          <w:lang w:eastAsia="uk-UA"/>
        </w:rPr>
        <w:t>Важливим питанням є забезпечення хворих із</w:t>
      </w:r>
      <w:r w:rsidRPr="0071475B">
        <w:rPr>
          <w:rFonts w:ascii="Times New Roman" w:hAnsi="Times New Roman"/>
          <w:b/>
          <w:sz w:val="28"/>
          <w:szCs w:val="28"/>
          <w:lang w:eastAsia="uk-UA"/>
        </w:rPr>
        <w:t xml:space="preserve"> серцево-судинною </w:t>
      </w:r>
      <w:r w:rsidR="002600B4" w:rsidRPr="0071475B">
        <w:rPr>
          <w:rFonts w:ascii="Times New Roman" w:hAnsi="Times New Roman"/>
          <w:b/>
          <w:sz w:val="28"/>
          <w:szCs w:val="28"/>
          <w:lang w:eastAsia="uk-UA"/>
        </w:rPr>
        <w:t>паталогією</w:t>
      </w:r>
      <w:r w:rsidR="002600B4">
        <w:rPr>
          <w:rFonts w:ascii="Times New Roman" w:hAnsi="Times New Roman"/>
          <w:b/>
          <w:sz w:val="28"/>
          <w:szCs w:val="28"/>
          <w:lang w:eastAsia="uk-UA"/>
        </w:rPr>
        <w:t xml:space="preserve"> </w:t>
      </w:r>
      <w:r w:rsidRPr="0071475B">
        <w:rPr>
          <w:rFonts w:ascii="Times New Roman" w:hAnsi="Times New Roman"/>
          <w:b/>
          <w:sz w:val="28"/>
          <w:szCs w:val="28"/>
          <w:lang w:eastAsia="uk-UA"/>
        </w:rPr>
        <w:t xml:space="preserve"> </w:t>
      </w:r>
      <w:r w:rsidRPr="0071475B">
        <w:rPr>
          <w:rFonts w:ascii="Times New Roman" w:hAnsi="Times New Roman"/>
          <w:sz w:val="28"/>
          <w:szCs w:val="28"/>
          <w:lang w:eastAsia="uk-UA"/>
        </w:rPr>
        <w:t>життєво необхідними кардіовиробами медичного призначення та лікарськими засобами, що дозволяє зменшити інвалід</w:t>
      </w:r>
      <w:r>
        <w:rPr>
          <w:rFonts w:ascii="Times New Roman" w:hAnsi="Times New Roman"/>
          <w:sz w:val="28"/>
          <w:szCs w:val="28"/>
          <w:lang w:eastAsia="uk-UA"/>
        </w:rPr>
        <w:t>и</w:t>
      </w:r>
      <w:r w:rsidRPr="0071475B">
        <w:rPr>
          <w:rFonts w:ascii="Times New Roman" w:hAnsi="Times New Roman"/>
          <w:sz w:val="28"/>
          <w:szCs w:val="28"/>
          <w:lang w:eastAsia="uk-UA"/>
        </w:rPr>
        <w:t>зацію та п</w:t>
      </w:r>
      <w:r>
        <w:rPr>
          <w:rFonts w:ascii="Times New Roman" w:hAnsi="Times New Roman"/>
          <w:sz w:val="28"/>
          <w:szCs w:val="28"/>
          <w:lang w:eastAsia="uk-UA"/>
        </w:rPr>
        <w:t>р</w:t>
      </w:r>
      <w:r w:rsidRPr="0071475B">
        <w:rPr>
          <w:rFonts w:ascii="Times New Roman" w:hAnsi="Times New Roman"/>
          <w:sz w:val="28"/>
          <w:szCs w:val="28"/>
          <w:lang w:eastAsia="uk-UA"/>
        </w:rPr>
        <w:t xml:space="preserve">одовжує тривалість життя. </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Інсульт – захворювання, яке стоїть на другому місці серед причин смертності населення в Україні. Первинна захворюваність дорослого населення на інсульт </w:t>
      </w:r>
      <w:r w:rsidR="002E263B">
        <w:rPr>
          <w:rFonts w:ascii="Times New Roman" w:hAnsi="Times New Roman"/>
          <w:sz w:val="28"/>
          <w:szCs w:val="28"/>
        </w:rPr>
        <w:t>в</w:t>
      </w:r>
      <w:r w:rsidR="00A05100">
        <w:rPr>
          <w:rFonts w:ascii="Times New Roman" w:hAnsi="Times New Roman"/>
          <w:sz w:val="28"/>
          <w:szCs w:val="28"/>
        </w:rPr>
        <w:t xml:space="preserve"> </w:t>
      </w:r>
      <w:proofErr w:type="spellStart"/>
      <w:r w:rsidR="00A05100">
        <w:rPr>
          <w:rFonts w:ascii="Times New Roman" w:hAnsi="Times New Roman"/>
          <w:sz w:val="28"/>
          <w:szCs w:val="28"/>
        </w:rPr>
        <w:t>Чечельницькому</w:t>
      </w:r>
      <w:proofErr w:type="spellEnd"/>
      <w:r w:rsidR="00A05100">
        <w:rPr>
          <w:rFonts w:ascii="Times New Roman" w:hAnsi="Times New Roman"/>
          <w:sz w:val="28"/>
          <w:szCs w:val="28"/>
        </w:rPr>
        <w:t xml:space="preserve"> районі протя</w:t>
      </w:r>
      <w:r w:rsidR="00006B5E">
        <w:rPr>
          <w:rFonts w:ascii="Times New Roman" w:hAnsi="Times New Roman"/>
          <w:sz w:val="28"/>
          <w:szCs w:val="28"/>
        </w:rPr>
        <w:t>гом</w:t>
      </w:r>
      <w:r w:rsidR="00A05100">
        <w:rPr>
          <w:rFonts w:ascii="Times New Roman" w:hAnsi="Times New Roman"/>
          <w:sz w:val="28"/>
          <w:szCs w:val="28"/>
        </w:rPr>
        <w:t xml:space="preserve"> останніх  3 років зростає</w:t>
      </w:r>
      <w:r w:rsidRPr="0071475B">
        <w:rPr>
          <w:rFonts w:ascii="Times New Roman" w:hAnsi="Times New Roman"/>
          <w:sz w:val="28"/>
          <w:szCs w:val="28"/>
        </w:rPr>
        <w:t xml:space="preserve">: </w:t>
      </w:r>
      <w:r w:rsidR="00006B5E">
        <w:rPr>
          <w:rFonts w:ascii="Times New Roman" w:hAnsi="Times New Roman"/>
          <w:sz w:val="28"/>
          <w:szCs w:val="28"/>
        </w:rPr>
        <w:t xml:space="preserve">з </w:t>
      </w:r>
      <w:r w:rsidRPr="0071475B">
        <w:rPr>
          <w:rFonts w:ascii="Times New Roman" w:hAnsi="Times New Roman"/>
          <w:sz w:val="28"/>
          <w:szCs w:val="28"/>
        </w:rPr>
        <w:t>33</w:t>
      </w:r>
      <w:r>
        <w:rPr>
          <w:rFonts w:ascii="Times New Roman" w:hAnsi="Times New Roman"/>
          <w:sz w:val="28"/>
          <w:szCs w:val="28"/>
        </w:rPr>
        <w:t>,6 на 10 000 населення у 2012 році</w:t>
      </w:r>
      <w:r w:rsidRPr="0071475B">
        <w:rPr>
          <w:rFonts w:ascii="Times New Roman" w:hAnsi="Times New Roman"/>
          <w:sz w:val="28"/>
          <w:szCs w:val="28"/>
        </w:rPr>
        <w:t xml:space="preserve"> до 3</w:t>
      </w:r>
      <w:r>
        <w:rPr>
          <w:rFonts w:ascii="Times New Roman" w:hAnsi="Times New Roman"/>
          <w:sz w:val="28"/>
          <w:szCs w:val="28"/>
        </w:rPr>
        <w:t xml:space="preserve">6,9 </w:t>
      </w:r>
      <w:r w:rsidR="00602C0D">
        <w:rPr>
          <w:rFonts w:ascii="Times New Roman" w:hAnsi="Times New Roman"/>
          <w:sz w:val="28"/>
          <w:szCs w:val="28"/>
        </w:rPr>
        <w:t>на 10 00</w:t>
      </w:r>
      <w:r w:rsidR="002E263B">
        <w:rPr>
          <w:rFonts w:ascii="Times New Roman" w:hAnsi="Times New Roman"/>
          <w:sz w:val="28"/>
          <w:szCs w:val="28"/>
        </w:rPr>
        <w:t>0 населення у 2014 році.</w:t>
      </w:r>
    </w:p>
    <w:p w:rsidR="002E0FBA" w:rsidRPr="0071475B" w:rsidRDefault="002E0FBA" w:rsidP="00006B5E">
      <w:pPr>
        <w:spacing w:after="0" w:line="240" w:lineRule="auto"/>
        <w:ind w:firstLine="709"/>
        <w:jc w:val="both"/>
        <w:rPr>
          <w:rFonts w:ascii="Times New Roman" w:hAnsi="Times New Roman"/>
          <w:sz w:val="28"/>
          <w:szCs w:val="28"/>
        </w:rPr>
      </w:pPr>
      <w:r w:rsidRPr="0071475B">
        <w:rPr>
          <w:rFonts w:ascii="Times New Roman" w:hAnsi="Times New Roman"/>
          <w:sz w:val="28"/>
          <w:szCs w:val="28"/>
        </w:rPr>
        <w:t>Найбільш якісною допомогою під час гострого періоду інсульту є введення препарату «Актилізе», який забезпечує тромболіз</w:t>
      </w:r>
      <w:r>
        <w:rPr>
          <w:rFonts w:ascii="Times New Roman" w:hAnsi="Times New Roman"/>
          <w:sz w:val="28"/>
          <w:szCs w:val="28"/>
        </w:rPr>
        <w:t>и</w:t>
      </w:r>
      <w:r w:rsidRPr="0071475B">
        <w:rPr>
          <w:rFonts w:ascii="Times New Roman" w:hAnsi="Times New Roman"/>
          <w:sz w:val="28"/>
          <w:szCs w:val="28"/>
        </w:rPr>
        <w:t>с. Вчасно проведена процедура дозволяє зменшити смертність та інвалід</w:t>
      </w:r>
      <w:r>
        <w:rPr>
          <w:rFonts w:ascii="Times New Roman" w:hAnsi="Times New Roman"/>
          <w:sz w:val="28"/>
          <w:szCs w:val="28"/>
        </w:rPr>
        <w:t>и</w:t>
      </w:r>
      <w:r w:rsidRPr="0071475B">
        <w:rPr>
          <w:rFonts w:ascii="Times New Roman" w:hAnsi="Times New Roman"/>
          <w:sz w:val="28"/>
          <w:szCs w:val="28"/>
        </w:rPr>
        <w:t xml:space="preserve">зацію пацієнтів на 40%. </w:t>
      </w:r>
    </w:p>
    <w:p w:rsidR="002E0FBA" w:rsidRPr="001E0CE3" w:rsidRDefault="002E0FBA" w:rsidP="00006B5E">
      <w:pPr>
        <w:spacing w:after="0" w:line="240" w:lineRule="auto"/>
        <w:ind w:firstLine="709"/>
        <w:jc w:val="both"/>
        <w:rPr>
          <w:rFonts w:ascii="Times New Roman" w:hAnsi="Times New Roman"/>
          <w:b/>
          <w:sz w:val="28"/>
          <w:szCs w:val="28"/>
          <w:lang w:eastAsia="ru-RU"/>
        </w:rPr>
      </w:pPr>
      <w:r w:rsidRPr="001E0CE3">
        <w:rPr>
          <w:rFonts w:ascii="Times New Roman" w:hAnsi="Times New Roman"/>
          <w:b/>
          <w:sz w:val="28"/>
          <w:szCs w:val="28"/>
          <w:lang w:eastAsia="ru-RU"/>
        </w:rPr>
        <w:t>Удосконалення надання онкологічної допомоги дитячому</w:t>
      </w:r>
      <w:r w:rsidR="004816D1">
        <w:rPr>
          <w:rFonts w:ascii="Times New Roman" w:hAnsi="Times New Roman"/>
          <w:b/>
          <w:sz w:val="28"/>
          <w:szCs w:val="28"/>
          <w:lang w:eastAsia="ru-RU"/>
        </w:rPr>
        <w:t xml:space="preserve"> та дорослому населенню району</w:t>
      </w:r>
    </w:p>
    <w:p w:rsidR="002E0FBA" w:rsidRPr="0071475B" w:rsidRDefault="004816D1" w:rsidP="00006B5E">
      <w:pPr>
        <w:pStyle w:val="a6"/>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У районі </w:t>
      </w:r>
      <w:r w:rsidR="002E0FBA" w:rsidRPr="0071475B">
        <w:rPr>
          <w:rFonts w:ascii="Times New Roman" w:hAnsi="Times New Roman"/>
          <w:sz w:val="28"/>
          <w:szCs w:val="28"/>
          <w:lang w:eastAsia="uk-UA"/>
        </w:rPr>
        <w:t xml:space="preserve">зростає захворюваність на </w:t>
      </w:r>
      <w:r w:rsidR="002E0FBA" w:rsidRPr="0071475B">
        <w:rPr>
          <w:rFonts w:ascii="Times New Roman" w:hAnsi="Times New Roman"/>
          <w:b/>
          <w:sz w:val="28"/>
          <w:szCs w:val="28"/>
          <w:lang w:eastAsia="uk-UA"/>
        </w:rPr>
        <w:t>онкопаталогію</w:t>
      </w:r>
      <w:r w:rsidR="002E0FBA" w:rsidRPr="0071475B">
        <w:rPr>
          <w:rFonts w:ascii="Times New Roman" w:hAnsi="Times New Roman"/>
          <w:sz w:val="28"/>
          <w:szCs w:val="28"/>
          <w:lang w:eastAsia="uk-UA"/>
        </w:rPr>
        <w:t xml:space="preserve">,  </w:t>
      </w:r>
      <w:r w:rsidR="002E0FBA">
        <w:rPr>
          <w:rFonts w:ascii="Times New Roman" w:hAnsi="Times New Roman"/>
          <w:sz w:val="28"/>
          <w:szCs w:val="28"/>
          <w:lang w:eastAsia="uk-UA"/>
        </w:rPr>
        <w:t>в</w:t>
      </w:r>
      <w:r w:rsidR="002E0FBA" w:rsidRPr="0071475B">
        <w:rPr>
          <w:rFonts w:ascii="Times New Roman" w:hAnsi="Times New Roman"/>
          <w:sz w:val="28"/>
          <w:szCs w:val="28"/>
          <w:lang w:eastAsia="uk-UA"/>
        </w:rPr>
        <w:t xml:space="preserve">наслідок цього збільшується інвалідність та смертність. </w:t>
      </w:r>
    </w:p>
    <w:p w:rsidR="002E0FBA" w:rsidRPr="0071475B" w:rsidRDefault="002600B4" w:rsidP="00006B5E">
      <w:pPr>
        <w:pStyle w:val="a6"/>
        <w:spacing w:after="0" w:line="240" w:lineRule="auto"/>
        <w:ind w:left="0" w:firstLine="709"/>
        <w:jc w:val="both"/>
        <w:rPr>
          <w:rFonts w:ascii="Times New Roman" w:hAnsi="Times New Roman"/>
          <w:sz w:val="28"/>
          <w:szCs w:val="28"/>
          <w:lang w:eastAsia="uk-UA"/>
        </w:rPr>
      </w:pPr>
      <w:r w:rsidRPr="0071475B">
        <w:rPr>
          <w:rFonts w:ascii="Times New Roman" w:hAnsi="Times New Roman"/>
          <w:sz w:val="28"/>
          <w:szCs w:val="28"/>
          <w:lang w:eastAsia="uk-UA"/>
        </w:rPr>
        <w:lastRenderedPageBreak/>
        <w:t xml:space="preserve">Щорічно через несвоєчасну </w:t>
      </w:r>
      <w:r>
        <w:rPr>
          <w:rFonts w:ascii="Times New Roman" w:hAnsi="Times New Roman"/>
          <w:sz w:val="28"/>
          <w:szCs w:val="28"/>
          <w:lang w:eastAsia="uk-UA"/>
        </w:rPr>
        <w:t>діагностику помирають</w:t>
      </w:r>
      <w:r w:rsidR="002E263B">
        <w:rPr>
          <w:rFonts w:ascii="Times New Roman" w:hAnsi="Times New Roman"/>
          <w:sz w:val="28"/>
          <w:szCs w:val="28"/>
          <w:lang w:eastAsia="uk-UA"/>
        </w:rPr>
        <w:t xml:space="preserve"> хворі</w:t>
      </w:r>
      <w:r w:rsidRPr="0071475B">
        <w:rPr>
          <w:rFonts w:ascii="Times New Roman" w:hAnsi="Times New Roman"/>
          <w:sz w:val="28"/>
          <w:szCs w:val="28"/>
          <w:lang w:eastAsia="uk-UA"/>
        </w:rPr>
        <w:t xml:space="preserve"> від злоякісного процесу, </w:t>
      </w:r>
      <w:r>
        <w:rPr>
          <w:rFonts w:ascii="Times New Roman" w:hAnsi="Times New Roman"/>
          <w:sz w:val="28"/>
          <w:szCs w:val="28"/>
          <w:lang w:eastAsia="uk-UA"/>
        </w:rPr>
        <w:t xml:space="preserve"> </w:t>
      </w:r>
      <w:r w:rsidRPr="0071475B">
        <w:rPr>
          <w:rFonts w:ascii="Times New Roman" w:hAnsi="Times New Roman"/>
          <w:sz w:val="28"/>
          <w:szCs w:val="28"/>
          <w:lang w:eastAsia="uk-UA"/>
        </w:rPr>
        <w:t>це є головним показником необхідності впровадження якісної діагностики на ранніх стадіях для встановлення діагнозів.</w:t>
      </w:r>
    </w:p>
    <w:p w:rsidR="002E0FBA" w:rsidRPr="0071475B" w:rsidRDefault="002E0FBA" w:rsidP="00006B5E">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На кінець 2015 р</w:t>
      </w:r>
      <w:r>
        <w:rPr>
          <w:rFonts w:ascii="Times New Roman" w:hAnsi="Times New Roman"/>
          <w:sz w:val="28"/>
          <w:szCs w:val="28"/>
          <w:lang w:eastAsia="uk-UA"/>
        </w:rPr>
        <w:t>оку</w:t>
      </w:r>
      <w:r w:rsidRPr="0071475B">
        <w:rPr>
          <w:rFonts w:ascii="Times New Roman" w:hAnsi="Times New Roman"/>
          <w:sz w:val="28"/>
          <w:szCs w:val="28"/>
          <w:lang w:eastAsia="uk-UA"/>
        </w:rPr>
        <w:t xml:space="preserve"> </w:t>
      </w:r>
      <w:r w:rsidR="00006B5E">
        <w:rPr>
          <w:rFonts w:ascii="Times New Roman" w:hAnsi="Times New Roman"/>
          <w:sz w:val="28"/>
          <w:szCs w:val="28"/>
          <w:lang w:eastAsia="uk-UA"/>
        </w:rPr>
        <w:t xml:space="preserve">в </w:t>
      </w:r>
      <w:r w:rsidR="004816D1">
        <w:rPr>
          <w:rFonts w:ascii="Times New Roman" w:hAnsi="Times New Roman"/>
          <w:sz w:val="28"/>
          <w:szCs w:val="28"/>
          <w:lang w:eastAsia="uk-UA"/>
        </w:rPr>
        <w:t>районі</w:t>
      </w:r>
      <w:r w:rsidRPr="0071475B">
        <w:rPr>
          <w:rFonts w:ascii="Times New Roman" w:hAnsi="Times New Roman"/>
          <w:sz w:val="28"/>
          <w:szCs w:val="28"/>
          <w:lang w:eastAsia="uk-UA"/>
        </w:rPr>
        <w:t xml:space="preserve"> на обліку в</w:t>
      </w:r>
      <w:r w:rsidR="004816D1">
        <w:rPr>
          <w:rFonts w:ascii="Times New Roman" w:hAnsi="Times New Roman"/>
          <w:sz w:val="28"/>
          <w:szCs w:val="28"/>
          <w:lang w:eastAsia="uk-UA"/>
        </w:rPr>
        <w:t xml:space="preserve"> </w:t>
      </w:r>
      <w:r w:rsidRPr="0071475B">
        <w:rPr>
          <w:rFonts w:ascii="Times New Roman" w:hAnsi="Times New Roman"/>
          <w:sz w:val="28"/>
          <w:szCs w:val="28"/>
          <w:lang w:eastAsia="uk-UA"/>
        </w:rPr>
        <w:t xml:space="preserve"> канцер-реє</w:t>
      </w:r>
      <w:r w:rsidR="004816D1">
        <w:rPr>
          <w:rFonts w:ascii="Times New Roman" w:hAnsi="Times New Roman"/>
          <w:sz w:val="28"/>
          <w:szCs w:val="28"/>
          <w:lang w:eastAsia="uk-UA"/>
        </w:rPr>
        <w:t>стрі налічується 479</w:t>
      </w:r>
      <w:r w:rsidRPr="0071475B">
        <w:rPr>
          <w:rFonts w:ascii="Times New Roman" w:hAnsi="Times New Roman"/>
          <w:sz w:val="28"/>
          <w:szCs w:val="28"/>
          <w:lang w:eastAsia="uk-UA"/>
        </w:rPr>
        <w:t xml:space="preserve"> онкохворих. Кожного року діагностується онкопатологія</w:t>
      </w:r>
      <w:r>
        <w:rPr>
          <w:rFonts w:ascii="Times New Roman" w:hAnsi="Times New Roman"/>
          <w:sz w:val="28"/>
          <w:szCs w:val="28"/>
          <w:lang w:eastAsia="uk-UA"/>
        </w:rPr>
        <w:t xml:space="preserve"> ще у</w:t>
      </w:r>
      <w:r w:rsidR="00945E63">
        <w:rPr>
          <w:rFonts w:ascii="Times New Roman" w:hAnsi="Times New Roman"/>
          <w:sz w:val="28"/>
          <w:szCs w:val="28"/>
          <w:lang w:eastAsia="uk-UA"/>
        </w:rPr>
        <w:t xml:space="preserve"> </w:t>
      </w:r>
      <w:r w:rsidR="004816D1">
        <w:rPr>
          <w:rFonts w:ascii="Times New Roman" w:hAnsi="Times New Roman"/>
          <w:sz w:val="28"/>
          <w:szCs w:val="28"/>
          <w:lang w:eastAsia="uk-UA"/>
        </w:rPr>
        <w:t>40</w:t>
      </w:r>
      <w:r w:rsidRPr="0071475B">
        <w:rPr>
          <w:rFonts w:ascii="Times New Roman" w:hAnsi="Times New Roman"/>
          <w:sz w:val="28"/>
          <w:szCs w:val="28"/>
          <w:lang w:eastAsia="uk-UA"/>
        </w:rPr>
        <w:t xml:space="preserve"> жителів. Хворих з ІУ ст</w:t>
      </w:r>
      <w:r>
        <w:rPr>
          <w:rFonts w:ascii="Times New Roman" w:hAnsi="Times New Roman"/>
          <w:sz w:val="28"/>
          <w:szCs w:val="28"/>
          <w:lang w:eastAsia="uk-UA"/>
        </w:rPr>
        <w:t>адією</w:t>
      </w:r>
      <w:r w:rsidR="00945E63">
        <w:rPr>
          <w:rFonts w:ascii="Times New Roman" w:hAnsi="Times New Roman"/>
          <w:sz w:val="28"/>
          <w:szCs w:val="28"/>
          <w:lang w:eastAsia="uk-UA"/>
        </w:rPr>
        <w:t xml:space="preserve"> </w:t>
      </w:r>
      <w:proofErr w:type="spellStart"/>
      <w:r w:rsidR="00945E63">
        <w:rPr>
          <w:rFonts w:ascii="Times New Roman" w:hAnsi="Times New Roman"/>
          <w:sz w:val="28"/>
          <w:szCs w:val="28"/>
          <w:lang w:eastAsia="uk-UA"/>
        </w:rPr>
        <w:t>онкозахворювання</w:t>
      </w:r>
      <w:proofErr w:type="spellEnd"/>
      <w:r w:rsidR="00945E63">
        <w:rPr>
          <w:rFonts w:ascii="Times New Roman" w:hAnsi="Times New Roman"/>
          <w:sz w:val="28"/>
          <w:szCs w:val="28"/>
          <w:lang w:eastAsia="uk-UA"/>
        </w:rPr>
        <w:t xml:space="preserve"> </w:t>
      </w:r>
      <w:r w:rsidR="00006B5E">
        <w:rPr>
          <w:rFonts w:ascii="Times New Roman" w:hAnsi="Times New Roman"/>
          <w:sz w:val="28"/>
          <w:szCs w:val="28"/>
          <w:lang w:eastAsia="uk-UA"/>
        </w:rPr>
        <w:t xml:space="preserve">- </w:t>
      </w:r>
      <w:r w:rsidR="00945E63">
        <w:rPr>
          <w:rFonts w:ascii="Times New Roman" w:hAnsi="Times New Roman"/>
          <w:sz w:val="28"/>
          <w:szCs w:val="28"/>
          <w:lang w:eastAsia="uk-UA"/>
        </w:rPr>
        <w:t>2</w:t>
      </w:r>
      <w:r w:rsidRPr="0071475B">
        <w:rPr>
          <w:rFonts w:ascii="Times New Roman" w:hAnsi="Times New Roman"/>
          <w:sz w:val="28"/>
          <w:szCs w:val="28"/>
          <w:lang w:eastAsia="uk-UA"/>
        </w:rPr>
        <w:t xml:space="preserve">0 осіб. </w:t>
      </w:r>
      <w:r>
        <w:rPr>
          <w:rFonts w:ascii="Times New Roman" w:hAnsi="Times New Roman"/>
          <w:sz w:val="28"/>
          <w:szCs w:val="28"/>
          <w:lang w:eastAsia="uk-UA"/>
        </w:rPr>
        <w:t>Д</w:t>
      </w:r>
      <w:r w:rsidRPr="0071475B">
        <w:rPr>
          <w:rFonts w:ascii="Times New Roman" w:hAnsi="Times New Roman"/>
          <w:sz w:val="28"/>
          <w:szCs w:val="28"/>
          <w:lang w:eastAsia="uk-UA"/>
        </w:rPr>
        <w:t>орічна летальність серед усіх первинних</w:t>
      </w:r>
      <w:r>
        <w:rPr>
          <w:rFonts w:ascii="Times New Roman" w:hAnsi="Times New Roman"/>
          <w:sz w:val="28"/>
          <w:szCs w:val="28"/>
          <w:lang w:eastAsia="uk-UA"/>
        </w:rPr>
        <w:t xml:space="preserve"> онкохворих становить близько 30%</w:t>
      </w:r>
      <w:r w:rsidRPr="00D55F3A">
        <w:rPr>
          <w:rFonts w:ascii="Times New Roman" w:hAnsi="Times New Roman"/>
          <w:sz w:val="28"/>
          <w:szCs w:val="28"/>
          <w:lang w:eastAsia="uk-UA"/>
        </w:rPr>
        <w:t xml:space="preserve"> </w:t>
      </w:r>
      <w:r>
        <w:rPr>
          <w:rFonts w:ascii="Times New Roman" w:hAnsi="Times New Roman"/>
          <w:sz w:val="28"/>
          <w:szCs w:val="28"/>
          <w:lang w:eastAsia="uk-UA"/>
        </w:rPr>
        <w:t>щ</w:t>
      </w:r>
      <w:r w:rsidRPr="0071475B">
        <w:rPr>
          <w:rFonts w:ascii="Times New Roman" w:hAnsi="Times New Roman"/>
          <w:sz w:val="28"/>
          <w:szCs w:val="28"/>
          <w:lang w:eastAsia="uk-UA"/>
        </w:rPr>
        <w:t>орічно</w:t>
      </w:r>
      <w:r>
        <w:rPr>
          <w:rFonts w:ascii="Times New Roman" w:hAnsi="Times New Roman"/>
          <w:sz w:val="28"/>
          <w:szCs w:val="28"/>
          <w:lang w:eastAsia="uk-UA"/>
        </w:rPr>
        <w:t>.</w:t>
      </w:r>
    </w:p>
    <w:p w:rsidR="002E0FBA" w:rsidRPr="0071475B" w:rsidRDefault="002E0FBA" w:rsidP="00006B5E">
      <w:pPr>
        <w:tabs>
          <w:tab w:val="left" w:pos="860"/>
        </w:tabs>
        <w:spacing w:after="0" w:line="322" w:lineRule="exact"/>
        <w:ind w:right="40" w:firstLine="709"/>
        <w:jc w:val="both"/>
        <w:rPr>
          <w:rFonts w:ascii="Times New Roman" w:hAnsi="Times New Roman" w:cs="Arial Unicode MS"/>
          <w:sz w:val="28"/>
          <w:szCs w:val="28"/>
        </w:rPr>
      </w:pPr>
      <w:r w:rsidRPr="0071475B">
        <w:rPr>
          <w:rFonts w:ascii="Times New Roman" w:hAnsi="Times New Roman"/>
          <w:sz w:val="28"/>
          <w:szCs w:val="28"/>
          <w:lang w:eastAsia="uk-UA"/>
        </w:rPr>
        <w:t>Захворюваність на рак щитоподібної залози з кожним роком збільшується, і за 3 останніх роки вона збільшилась на 41,0 %, щ</w:t>
      </w:r>
      <w:r w:rsidR="002E263B">
        <w:rPr>
          <w:rFonts w:ascii="Times New Roman" w:hAnsi="Times New Roman"/>
          <w:sz w:val="28"/>
          <w:szCs w:val="28"/>
          <w:lang w:eastAsia="uk-UA"/>
        </w:rPr>
        <w:t>орічно діагностується у 3-4 осіб</w:t>
      </w:r>
      <w:r w:rsidR="00945E63">
        <w:rPr>
          <w:rFonts w:ascii="Times New Roman" w:hAnsi="Times New Roman"/>
          <w:sz w:val="28"/>
          <w:szCs w:val="28"/>
          <w:lang w:eastAsia="uk-UA"/>
        </w:rPr>
        <w:t xml:space="preserve">. </w:t>
      </w:r>
    </w:p>
    <w:p w:rsidR="002E0FBA" w:rsidRPr="00C15E83" w:rsidRDefault="002E0FBA" w:rsidP="00006B5E">
      <w:pPr>
        <w:spacing w:after="0" w:line="240" w:lineRule="auto"/>
        <w:ind w:firstLine="709"/>
        <w:jc w:val="both"/>
        <w:rPr>
          <w:rFonts w:ascii="Times New Roman" w:hAnsi="Times New Roman"/>
          <w:b/>
          <w:bCs/>
          <w:sz w:val="28"/>
          <w:szCs w:val="28"/>
          <w:lang w:eastAsia="ru-RU"/>
        </w:rPr>
      </w:pPr>
      <w:r w:rsidRPr="00C15E83">
        <w:rPr>
          <w:rFonts w:ascii="Times New Roman" w:hAnsi="Times New Roman"/>
          <w:b/>
          <w:bCs/>
          <w:sz w:val="28"/>
          <w:szCs w:val="28"/>
          <w:lang w:eastAsia="ru-RU"/>
        </w:rPr>
        <w:t>Надання медичної допомоги хворим на ендокринологічні захворювання</w:t>
      </w:r>
    </w:p>
    <w:p w:rsidR="002E263B" w:rsidRDefault="002E0FBA" w:rsidP="00006B5E">
      <w:pPr>
        <w:pStyle w:val="a6"/>
        <w:suppressAutoHyphens/>
        <w:spacing w:after="0" w:line="240" w:lineRule="auto"/>
        <w:ind w:left="0" w:firstLine="709"/>
        <w:jc w:val="both"/>
        <w:rPr>
          <w:rFonts w:ascii="Times New Roman" w:hAnsi="Times New Roman"/>
          <w:kern w:val="2"/>
          <w:sz w:val="28"/>
          <w:szCs w:val="28"/>
        </w:rPr>
      </w:pPr>
      <w:r w:rsidRPr="0071475B">
        <w:rPr>
          <w:rFonts w:ascii="Times New Roman" w:hAnsi="Times New Roman"/>
          <w:kern w:val="2"/>
          <w:sz w:val="28"/>
          <w:szCs w:val="28"/>
        </w:rPr>
        <w:t>Захворювання ендокринної системи є надзвичайно актуальними. Так, захворюваність з ендокр</w:t>
      </w:r>
      <w:r w:rsidR="00945E63">
        <w:rPr>
          <w:rFonts w:ascii="Times New Roman" w:hAnsi="Times New Roman"/>
          <w:kern w:val="2"/>
          <w:sz w:val="28"/>
          <w:szCs w:val="28"/>
        </w:rPr>
        <w:t>инних хвороб у районі</w:t>
      </w:r>
      <w:r w:rsidRPr="0071475B">
        <w:rPr>
          <w:rFonts w:ascii="Times New Roman" w:hAnsi="Times New Roman"/>
          <w:kern w:val="2"/>
          <w:sz w:val="28"/>
          <w:szCs w:val="28"/>
        </w:rPr>
        <w:t xml:space="preserve"> щорічно зростає, протягом 2014 року кількість осіб, у яких зареєстровані хвороби ендокринної системи, розлади харчування та порушення обміну речовин збільшилась і </w:t>
      </w:r>
      <w:r>
        <w:rPr>
          <w:rFonts w:ascii="Times New Roman" w:hAnsi="Times New Roman"/>
          <w:kern w:val="2"/>
          <w:sz w:val="28"/>
          <w:szCs w:val="28"/>
        </w:rPr>
        <w:t>становила</w:t>
      </w:r>
      <w:r w:rsidRPr="0071475B">
        <w:rPr>
          <w:rFonts w:ascii="Times New Roman" w:hAnsi="Times New Roman"/>
          <w:kern w:val="2"/>
          <w:sz w:val="28"/>
          <w:szCs w:val="28"/>
        </w:rPr>
        <w:t xml:space="preserve"> 15,5% (у 2013 році 15,3%)</w:t>
      </w:r>
      <w:r>
        <w:rPr>
          <w:rFonts w:ascii="Times New Roman" w:hAnsi="Times New Roman"/>
          <w:kern w:val="2"/>
          <w:sz w:val="28"/>
          <w:szCs w:val="28"/>
        </w:rPr>
        <w:t xml:space="preserve"> </w:t>
      </w:r>
      <w:r w:rsidRPr="0071475B">
        <w:rPr>
          <w:rFonts w:ascii="Times New Roman" w:hAnsi="Times New Roman"/>
          <w:kern w:val="2"/>
          <w:sz w:val="28"/>
          <w:szCs w:val="28"/>
        </w:rPr>
        <w:t>від зага</w:t>
      </w:r>
      <w:r w:rsidR="002E263B">
        <w:rPr>
          <w:rFonts w:ascii="Times New Roman" w:hAnsi="Times New Roman"/>
          <w:kern w:val="2"/>
          <w:sz w:val="28"/>
          <w:szCs w:val="28"/>
        </w:rPr>
        <w:t>льної кількості всього населення.</w:t>
      </w:r>
    </w:p>
    <w:p w:rsidR="002E0FBA" w:rsidRPr="0071475B" w:rsidRDefault="002E0FBA" w:rsidP="00006B5E">
      <w:pPr>
        <w:pStyle w:val="a6"/>
        <w:suppressAutoHyphens/>
        <w:spacing w:after="0" w:line="240" w:lineRule="auto"/>
        <w:ind w:left="0" w:firstLine="709"/>
        <w:jc w:val="both"/>
        <w:rPr>
          <w:rFonts w:ascii="Times New Roman" w:hAnsi="Times New Roman"/>
          <w:kern w:val="2"/>
          <w:sz w:val="28"/>
          <w:szCs w:val="28"/>
        </w:rPr>
      </w:pPr>
      <w:r w:rsidRPr="0071475B">
        <w:rPr>
          <w:rFonts w:ascii="Times New Roman" w:hAnsi="Times New Roman"/>
          <w:kern w:val="2"/>
          <w:sz w:val="28"/>
          <w:szCs w:val="28"/>
        </w:rPr>
        <w:t xml:space="preserve">Найбільшу частку серед ендокринних захворювань </w:t>
      </w:r>
      <w:r>
        <w:rPr>
          <w:rFonts w:ascii="Times New Roman" w:hAnsi="Times New Roman"/>
          <w:kern w:val="2"/>
          <w:sz w:val="28"/>
          <w:szCs w:val="28"/>
        </w:rPr>
        <w:t>становля</w:t>
      </w:r>
      <w:r w:rsidRPr="0071475B">
        <w:rPr>
          <w:rFonts w:ascii="Times New Roman" w:hAnsi="Times New Roman"/>
          <w:kern w:val="2"/>
          <w:sz w:val="28"/>
          <w:szCs w:val="28"/>
        </w:rPr>
        <w:t>ть хвороби щитоподібної залози - 42,4%, частка ожиріння складає 31,3%, цукрового діабету 19,3%, інших хвороб класу Е0-Е90 по МКХ 10- 7,6%.</w:t>
      </w:r>
    </w:p>
    <w:p w:rsidR="002E0FBA" w:rsidRPr="0071475B" w:rsidRDefault="002E0FBA" w:rsidP="00006B5E">
      <w:pPr>
        <w:pStyle w:val="a6"/>
        <w:spacing w:after="0" w:line="240" w:lineRule="auto"/>
        <w:ind w:left="0" w:firstLine="709"/>
        <w:jc w:val="both"/>
        <w:rPr>
          <w:rFonts w:ascii="Times New Roman" w:hAnsi="Times New Roman"/>
          <w:b/>
          <w:bCs/>
          <w:i/>
          <w:sz w:val="28"/>
          <w:szCs w:val="28"/>
          <w:lang w:eastAsia="ru-RU"/>
        </w:rPr>
      </w:pPr>
      <w:r w:rsidRPr="0071475B">
        <w:rPr>
          <w:rFonts w:ascii="Times New Roman" w:hAnsi="Times New Roman"/>
          <w:kern w:val="2"/>
          <w:sz w:val="28"/>
          <w:szCs w:val="28"/>
        </w:rPr>
        <w:t>Враховуючи рівень захворюваності на е</w:t>
      </w:r>
      <w:r w:rsidR="00945E63">
        <w:rPr>
          <w:rFonts w:ascii="Times New Roman" w:hAnsi="Times New Roman"/>
          <w:kern w:val="2"/>
          <w:sz w:val="28"/>
          <w:szCs w:val="28"/>
        </w:rPr>
        <w:t>ндокринні захворювання в районі</w:t>
      </w:r>
      <w:r w:rsidRPr="0071475B">
        <w:rPr>
          <w:rFonts w:ascii="Times New Roman" w:hAnsi="Times New Roman"/>
          <w:kern w:val="2"/>
          <w:sz w:val="28"/>
          <w:szCs w:val="28"/>
        </w:rPr>
        <w:t>, а також щорічне збільшення цього показника, необхідно забезпечити своєчасну висококваліфіковану діагностику та лікування цих захворювань</w:t>
      </w:r>
      <w:r w:rsidR="00006B5E">
        <w:rPr>
          <w:rFonts w:ascii="Times New Roman" w:hAnsi="Times New Roman"/>
          <w:kern w:val="2"/>
          <w:sz w:val="28"/>
          <w:szCs w:val="28"/>
        </w:rPr>
        <w:t>.</w:t>
      </w:r>
    </w:p>
    <w:p w:rsidR="002E0FBA" w:rsidRPr="00C15E83" w:rsidRDefault="002E0FBA" w:rsidP="00F12D69">
      <w:pPr>
        <w:spacing w:after="0" w:line="240" w:lineRule="auto"/>
        <w:ind w:left="360" w:firstLine="349"/>
        <w:jc w:val="both"/>
        <w:rPr>
          <w:rFonts w:ascii="Times New Roman" w:hAnsi="Times New Roman"/>
          <w:b/>
          <w:bCs/>
          <w:sz w:val="28"/>
          <w:szCs w:val="28"/>
          <w:lang w:eastAsia="ru-RU"/>
        </w:rPr>
      </w:pPr>
      <w:r w:rsidRPr="00C15E83">
        <w:rPr>
          <w:rFonts w:ascii="Times New Roman" w:hAnsi="Times New Roman"/>
          <w:b/>
          <w:bCs/>
          <w:sz w:val="28"/>
          <w:szCs w:val="28"/>
          <w:lang w:eastAsia="ru-RU"/>
        </w:rPr>
        <w:t>Протидія епідемії ВІЛ-інфекції та СНІДу</w:t>
      </w:r>
    </w:p>
    <w:p w:rsidR="002E0FBA" w:rsidRPr="0071475B" w:rsidRDefault="002E0FBA" w:rsidP="00F12D69">
      <w:pPr>
        <w:spacing w:after="0" w:line="240" w:lineRule="auto"/>
        <w:ind w:firstLine="709"/>
        <w:jc w:val="both"/>
        <w:rPr>
          <w:rFonts w:ascii="Times New Roman" w:hAnsi="Times New Roman"/>
          <w:sz w:val="28"/>
          <w:szCs w:val="28"/>
          <w:lang w:eastAsia="ru-RU"/>
        </w:rPr>
      </w:pPr>
      <w:r w:rsidRPr="0071475B">
        <w:rPr>
          <w:rFonts w:ascii="Times New Roman" w:hAnsi="Times New Roman"/>
          <w:sz w:val="28"/>
          <w:szCs w:val="28"/>
          <w:lang w:eastAsia="ru-RU"/>
        </w:rPr>
        <w:t xml:space="preserve">Питання протидії ВІЛ-інфекції/СНІДу є одним із пріоритетних напрямів державної політики у сфері охорони здоров’я і соціального розвитку та предметом міжнародних зобов’язань України у сфері протидії ВІЛ-інфекції/СНІДу, зокрема щодо досягнення цілей розвитку, проголошених у </w:t>
      </w:r>
      <w:hyperlink r:id="rId9" w:tgtFrame="_blank" w:history="1">
        <w:r w:rsidRPr="0071475B">
          <w:rPr>
            <w:rFonts w:ascii="Times New Roman" w:hAnsi="Times New Roman"/>
            <w:sz w:val="28"/>
            <w:szCs w:val="28"/>
            <w:lang w:eastAsia="ru-RU"/>
          </w:rPr>
          <w:t>Декларації тисячоліття Організації Об’єднаних Націй</w:t>
        </w:r>
      </w:hyperlink>
      <w:r w:rsidRPr="0071475B">
        <w:rPr>
          <w:rFonts w:ascii="Times New Roman" w:hAnsi="Times New Roman"/>
          <w:sz w:val="28"/>
          <w:szCs w:val="28"/>
          <w:lang w:eastAsia="ru-RU"/>
        </w:rPr>
        <w:t>.</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Для позитивного вирішення питання профілактики та лікування ВІЛ-інфекції необхідно </w:t>
      </w:r>
      <w:r w:rsidRPr="0071475B">
        <w:rPr>
          <w:rFonts w:ascii="Times New Roman" w:hAnsi="Times New Roman"/>
          <w:sz w:val="28"/>
          <w:szCs w:val="28"/>
          <w:lang w:eastAsia="ru-RU"/>
        </w:rPr>
        <w:t>надавати якісні та доступні послуги з діагностики, насамперед представникам груп підвищеного ризику щодо інфікування ВІЛ, послуг з лікування, догляду і підтримки людей, які живуть з ВІЛ.</w:t>
      </w:r>
    </w:p>
    <w:p w:rsidR="002E0FBA" w:rsidRPr="00A77F03" w:rsidRDefault="002E0FBA" w:rsidP="005C31B9">
      <w:pPr>
        <w:pStyle w:val="a6"/>
        <w:spacing w:after="0" w:line="240" w:lineRule="auto"/>
        <w:ind w:left="0" w:firstLine="709"/>
        <w:jc w:val="both"/>
        <w:rPr>
          <w:rFonts w:ascii="Times New Roman" w:hAnsi="Times New Roman"/>
          <w:b/>
          <w:sz w:val="28"/>
          <w:szCs w:val="28"/>
          <w:lang w:eastAsia="ru-RU"/>
        </w:rPr>
      </w:pPr>
      <w:r w:rsidRPr="00A77F03">
        <w:rPr>
          <w:rFonts w:ascii="Times New Roman" w:hAnsi="Times New Roman"/>
          <w:b/>
          <w:sz w:val="28"/>
          <w:szCs w:val="28"/>
          <w:lang w:eastAsia="ru-RU"/>
        </w:rPr>
        <w:t>Відновлення зору – збереження якості життя (профілактика та лікування глаукоми та іншої офтальмологічної патології)</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Первинна глаукома є однією з причин слабкозорості та сліпоти у світі. Однак</w:t>
      </w:r>
      <w:r>
        <w:rPr>
          <w:rFonts w:ascii="Times New Roman" w:hAnsi="Times New Roman"/>
          <w:sz w:val="28"/>
          <w:szCs w:val="28"/>
        </w:rPr>
        <w:t>,</w:t>
      </w:r>
      <w:r w:rsidRPr="0071475B">
        <w:rPr>
          <w:rFonts w:ascii="Times New Roman" w:hAnsi="Times New Roman"/>
          <w:sz w:val="28"/>
          <w:szCs w:val="28"/>
        </w:rPr>
        <w:t xml:space="preserve"> існують ефективні методики лікування при умові діагностики захворювання на ранн</w:t>
      </w:r>
      <w:r w:rsidR="00945E63">
        <w:rPr>
          <w:rFonts w:ascii="Times New Roman" w:hAnsi="Times New Roman"/>
          <w:sz w:val="28"/>
          <w:szCs w:val="28"/>
        </w:rPr>
        <w:t>іх стадіях. У районі</w:t>
      </w:r>
      <w:r w:rsidRPr="0071475B">
        <w:rPr>
          <w:rFonts w:ascii="Times New Roman" w:hAnsi="Times New Roman"/>
          <w:sz w:val="28"/>
          <w:szCs w:val="28"/>
        </w:rPr>
        <w:t xml:space="preserve"> </w:t>
      </w:r>
      <w:r>
        <w:rPr>
          <w:rFonts w:ascii="Times New Roman" w:hAnsi="Times New Roman"/>
          <w:sz w:val="28"/>
          <w:szCs w:val="28"/>
        </w:rPr>
        <w:t>останнім</w:t>
      </w:r>
      <w:r w:rsidRPr="0071475B">
        <w:rPr>
          <w:rFonts w:ascii="Times New Roman" w:hAnsi="Times New Roman"/>
          <w:sz w:val="28"/>
          <w:szCs w:val="28"/>
        </w:rPr>
        <w:t xml:space="preserve"> час</w:t>
      </w:r>
      <w:r>
        <w:rPr>
          <w:rFonts w:ascii="Times New Roman" w:hAnsi="Times New Roman"/>
          <w:sz w:val="28"/>
          <w:szCs w:val="28"/>
        </w:rPr>
        <w:t>ом</w:t>
      </w:r>
      <w:r w:rsidRPr="0071475B">
        <w:rPr>
          <w:rFonts w:ascii="Times New Roman" w:hAnsi="Times New Roman"/>
          <w:sz w:val="28"/>
          <w:szCs w:val="28"/>
        </w:rPr>
        <w:t xml:space="preserve"> відмічаються несприятливі обставини в плані виявлення та відсутність ефективного технічного забезпечення у лікуванні хворих на глаукому.</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Для покращення ситуації, що склалас</w:t>
      </w:r>
      <w:r w:rsidR="005C31B9">
        <w:rPr>
          <w:rFonts w:ascii="Times New Roman" w:hAnsi="Times New Roman"/>
          <w:sz w:val="28"/>
          <w:szCs w:val="28"/>
        </w:rPr>
        <w:t>я</w:t>
      </w:r>
      <w:r w:rsidRPr="0071475B">
        <w:rPr>
          <w:rFonts w:ascii="Times New Roman" w:hAnsi="Times New Roman"/>
          <w:sz w:val="28"/>
          <w:szCs w:val="28"/>
        </w:rPr>
        <w:t>, необхідно налаго</w:t>
      </w:r>
      <w:r>
        <w:rPr>
          <w:rFonts w:ascii="Times New Roman" w:hAnsi="Times New Roman"/>
          <w:sz w:val="28"/>
          <w:szCs w:val="28"/>
        </w:rPr>
        <w:t>д</w:t>
      </w:r>
      <w:r w:rsidRPr="0071475B">
        <w:rPr>
          <w:rFonts w:ascii="Times New Roman" w:hAnsi="Times New Roman"/>
          <w:sz w:val="28"/>
          <w:szCs w:val="28"/>
        </w:rPr>
        <w:t>ити взаємодію усіх рівнів надання медичної допомоги</w:t>
      </w:r>
      <w:r>
        <w:rPr>
          <w:rFonts w:ascii="Times New Roman" w:hAnsi="Times New Roman"/>
          <w:sz w:val="28"/>
          <w:szCs w:val="28"/>
        </w:rPr>
        <w:t>,</w:t>
      </w:r>
      <w:r w:rsidRPr="0071475B">
        <w:rPr>
          <w:rFonts w:ascii="Times New Roman" w:hAnsi="Times New Roman"/>
          <w:sz w:val="28"/>
          <w:szCs w:val="28"/>
        </w:rPr>
        <w:t xml:space="preserve"> підвищити рівень інформованості населення з приводу ранньої діагностики та профілактики </w:t>
      </w:r>
      <w:r w:rsidRPr="0071475B">
        <w:rPr>
          <w:rFonts w:ascii="Times New Roman" w:hAnsi="Times New Roman"/>
          <w:sz w:val="28"/>
          <w:szCs w:val="28"/>
        </w:rPr>
        <w:lastRenderedPageBreak/>
        <w:t>глаукоми</w:t>
      </w:r>
      <w:r>
        <w:rPr>
          <w:rFonts w:ascii="Times New Roman" w:hAnsi="Times New Roman"/>
          <w:sz w:val="28"/>
          <w:szCs w:val="28"/>
        </w:rPr>
        <w:t>,</w:t>
      </w:r>
      <w:r w:rsidRPr="0071475B">
        <w:rPr>
          <w:rFonts w:ascii="Times New Roman" w:hAnsi="Times New Roman"/>
          <w:sz w:val="28"/>
          <w:szCs w:val="28"/>
        </w:rPr>
        <w:t xml:space="preserve"> покращити матеріально-технічне оснащення діагностики та лікування пацієнтів з глаукомою. </w:t>
      </w:r>
    </w:p>
    <w:p w:rsidR="002E0FBA" w:rsidRPr="0071475B" w:rsidRDefault="002E0FBA" w:rsidP="005C31B9">
      <w:pPr>
        <w:spacing w:after="0" w:line="240" w:lineRule="auto"/>
        <w:ind w:firstLine="709"/>
        <w:jc w:val="both"/>
        <w:rPr>
          <w:rFonts w:ascii="Times New Roman" w:hAnsi="Times New Roman"/>
          <w:sz w:val="28"/>
          <w:szCs w:val="28"/>
        </w:rPr>
      </w:pPr>
      <w:r w:rsidRPr="0071475B">
        <w:rPr>
          <w:rFonts w:ascii="Times New Roman" w:hAnsi="Times New Roman"/>
          <w:sz w:val="28"/>
          <w:szCs w:val="28"/>
        </w:rPr>
        <w:t>Внаслідок проведення заходів можливо досягнути стабілізації та зменшення показників виходу на інвалідність серед хворих на глаукому та уникнення сліпоти.</w:t>
      </w:r>
    </w:p>
    <w:p w:rsidR="002E0FBA" w:rsidRPr="0018201F" w:rsidRDefault="002E0FBA" w:rsidP="00D55F3A">
      <w:pPr>
        <w:spacing w:after="0" w:line="240" w:lineRule="auto"/>
        <w:ind w:firstLine="709"/>
        <w:jc w:val="both"/>
        <w:rPr>
          <w:rFonts w:ascii="Times New Roman" w:hAnsi="Times New Roman"/>
          <w:b/>
          <w:sz w:val="28"/>
          <w:szCs w:val="28"/>
        </w:rPr>
      </w:pPr>
      <w:r w:rsidRPr="0018201F">
        <w:rPr>
          <w:rFonts w:ascii="Times New Roman" w:hAnsi="Times New Roman"/>
          <w:b/>
          <w:sz w:val="28"/>
          <w:szCs w:val="28"/>
        </w:rPr>
        <w:t>Розвиток паліативної (х</w:t>
      </w:r>
      <w:r w:rsidR="002E263B">
        <w:rPr>
          <w:rFonts w:ascii="Times New Roman" w:hAnsi="Times New Roman"/>
          <w:b/>
          <w:sz w:val="28"/>
          <w:szCs w:val="28"/>
        </w:rPr>
        <w:t xml:space="preserve">оспісної) допомоги </w:t>
      </w:r>
    </w:p>
    <w:p w:rsidR="002E0FBA" w:rsidRPr="0071475B" w:rsidRDefault="002E0FBA" w:rsidP="008623E1">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Одним з найпріоритетніших завдань держави є наближення стандартів життя українського народу до прийнятих у цивілізованому світі. Оскільки Україна задекларувала побудову соціально-орієнтованої держави, особлива увага має приділятися вразливим групам населення.</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Однією з найбільш вразливих груп є паліативні хворі – пацієнти усіх вікових груп, які страждають на важкі прогресуючі захворювання у т</w:t>
      </w:r>
      <w:r>
        <w:rPr>
          <w:rFonts w:ascii="Times New Roman" w:hAnsi="Times New Roman"/>
          <w:sz w:val="28"/>
          <w:szCs w:val="28"/>
          <w:lang w:eastAsia="uk-UA"/>
        </w:rPr>
        <w:t>ермінальній стадії захворювання</w:t>
      </w:r>
      <w:r w:rsidRPr="0071475B">
        <w:rPr>
          <w:rFonts w:ascii="Times New Roman" w:hAnsi="Times New Roman"/>
          <w:sz w:val="28"/>
          <w:szCs w:val="28"/>
          <w:lang w:eastAsia="uk-UA"/>
        </w:rPr>
        <w:t xml:space="preserve"> або за умови обмеженого прогнозу життя, які не можуть бути вилікувані сучасними і доступними методами. </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Об’єктами  наданн</w:t>
      </w:r>
      <w:r>
        <w:rPr>
          <w:rFonts w:ascii="Times New Roman" w:hAnsi="Times New Roman"/>
          <w:sz w:val="28"/>
          <w:szCs w:val="28"/>
          <w:lang w:eastAsia="uk-UA"/>
        </w:rPr>
        <w:t>я паліативної  допомоги є особи з</w:t>
      </w:r>
      <w:r w:rsidRPr="0071475B">
        <w:rPr>
          <w:rFonts w:ascii="Times New Roman" w:hAnsi="Times New Roman"/>
          <w:sz w:val="28"/>
          <w:szCs w:val="28"/>
          <w:lang w:eastAsia="uk-UA"/>
        </w:rPr>
        <w:t xml:space="preserve"> онкологічними захворюваннями Ш-ІV ст., серцево-судинними та церебросудинними захворюваннями, СНІДом, туберкульозом, дегенаративними сенильними ураженнями головного мозку, важкою гепатичною патологією, тощо у фінальному періоді життя. </w:t>
      </w:r>
    </w:p>
    <w:p w:rsidR="002E0FBA" w:rsidRPr="0071475B" w:rsidRDefault="002E0FBA" w:rsidP="005C31B9">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Метою Програми є створення та розвиток системи паліативної допомоги та догляду задля забезпечення максимально можливої якості життя людини з невиліковною хворобою і обмеженим прогнозом життя, шляхом раннього виявлення та контролю больового синдрому та інших проявів хвороби, усунення розладів фізіологічних функцій організму, соціальної, духовної, психологічної підтримки хворого та його рідних.</w:t>
      </w:r>
    </w:p>
    <w:p w:rsidR="002E0FBA" w:rsidRPr="0018201F" w:rsidRDefault="002E0FBA" w:rsidP="005C31B9">
      <w:pPr>
        <w:spacing w:after="0" w:line="240" w:lineRule="auto"/>
        <w:ind w:firstLine="709"/>
        <w:jc w:val="both"/>
        <w:rPr>
          <w:rFonts w:ascii="Times New Roman" w:hAnsi="Times New Roman"/>
          <w:b/>
          <w:sz w:val="28"/>
          <w:szCs w:val="28"/>
          <w:lang w:eastAsia="ru-RU"/>
        </w:rPr>
      </w:pPr>
      <w:r w:rsidRPr="0018201F">
        <w:rPr>
          <w:rFonts w:ascii="Times New Roman" w:hAnsi="Times New Roman"/>
          <w:b/>
          <w:sz w:val="28"/>
          <w:szCs w:val="28"/>
          <w:lang w:eastAsia="ru-RU"/>
        </w:rPr>
        <w:t>Рідкісне право жити – медична підтримка пацієнтів з орфанними захворюваннями</w:t>
      </w:r>
    </w:p>
    <w:p w:rsidR="002E0FBA" w:rsidRPr="0071475B" w:rsidRDefault="00C8653A" w:rsidP="005C31B9">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002E0FBA" w:rsidRPr="0071475B">
        <w:rPr>
          <w:rFonts w:ascii="Times New Roman" w:hAnsi="Times New Roman"/>
          <w:bCs/>
          <w:sz w:val="28"/>
          <w:szCs w:val="28"/>
        </w:rPr>
        <w:t>До рідкісних (</w:t>
      </w:r>
      <w:proofErr w:type="spellStart"/>
      <w:r w:rsidR="002E0FBA" w:rsidRPr="0071475B">
        <w:rPr>
          <w:rFonts w:ascii="Times New Roman" w:hAnsi="Times New Roman"/>
          <w:bCs/>
          <w:sz w:val="28"/>
          <w:szCs w:val="28"/>
        </w:rPr>
        <w:t>орфанних</w:t>
      </w:r>
      <w:proofErr w:type="spellEnd"/>
      <w:r w:rsidR="002E0FBA" w:rsidRPr="0071475B">
        <w:rPr>
          <w:rFonts w:ascii="Times New Roman" w:hAnsi="Times New Roman"/>
          <w:bCs/>
          <w:sz w:val="28"/>
          <w:szCs w:val="28"/>
        </w:rPr>
        <w:t>) захворювань</w:t>
      </w:r>
      <w:r w:rsidR="002E0FBA" w:rsidRPr="0071475B">
        <w:rPr>
          <w:rFonts w:ascii="Times New Roman" w:hAnsi="Times New Roman"/>
          <w:sz w:val="28"/>
          <w:szCs w:val="28"/>
        </w:rPr>
        <w:t xml:space="preserve"> відносять вроджені чи набуті захворювання, поширеність яких серед населення не перевищує 1:2000 випадків, хронічно прогресують, погіршують якість життя людини та призводять до його скорочення чи інвалідизації. </w:t>
      </w:r>
      <w:r w:rsidR="002E0FBA" w:rsidRPr="0071475B">
        <w:rPr>
          <w:rFonts w:ascii="Times New Roman" w:hAnsi="Times New Roman"/>
          <w:sz w:val="28"/>
          <w:szCs w:val="28"/>
          <w:lang w:eastAsia="ru-RU"/>
        </w:rPr>
        <w:t>До переліку рідкісних (орфанних) захворювань відносять 171 нозологію.</w:t>
      </w:r>
    </w:p>
    <w:p w:rsidR="002E0FBA" w:rsidRPr="0071475B"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t>З 1 січня 2015 року вступив в дію Закон України від 15</w:t>
      </w:r>
      <w:r>
        <w:rPr>
          <w:rFonts w:ascii="Times New Roman" w:hAnsi="Times New Roman"/>
          <w:sz w:val="28"/>
          <w:szCs w:val="28"/>
        </w:rPr>
        <w:t xml:space="preserve"> квітня </w:t>
      </w:r>
      <w:r w:rsidRPr="0071475B">
        <w:rPr>
          <w:rFonts w:ascii="Times New Roman" w:hAnsi="Times New Roman"/>
          <w:sz w:val="28"/>
          <w:szCs w:val="28"/>
        </w:rPr>
        <w:t>2014 року № 1213-УІІ «Про внесення змін до Основ законодавства України про охорону здоров’я щодо забезпечення профілактики та лікування рідкісних (орфанних) захворювань». Відповідно до постанови Кабінету Міністрів України від 31</w:t>
      </w:r>
      <w:r>
        <w:rPr>
          <w:rFonts w:ascii="Times New Roman" w:hAnsi="Times New Roman"/>
          <w:sz w:val="28"/>
          <w:szCs w:val="28"/>
        </w:rPr>
        <w:t xml:space="preserve"> березня </w:t>
      </w:r>
      <w:r w:rsidRPr="0071475B">
        <w:rPr>
          <w:rFonts w:ascii="Times New Roman" w:hAnsi="Times New Roman"/>
          <w:sz w:val="28"/>
          <w:szCs w:val="28"/>
        </w:rPr>
        <w:t>2015</w:t>
      </w:r>
      <w:r>
        <w:rPr>
          <w:rFonts w:ascii="Times New Roman" w:hAnsi="Times New Roman"/>
          <w:sz w:val="28"/>
          <w:szCs w:val="28"/>
        </w:rPr>
        <w:t xml:space="preserve"> року</w:t>
      </w:r>
      <w:r w:rsidRPr="0071475B">
        <w:rPr>
          <w:rFonts w:ascii="Times New Roman" w:hAnsi="Times New Roman"/>
          <w:sz w:val="28"/>
          <w:szCs w:val="28"/>
        </w:rPr>
        <w:t xml:space="preserve"> №</w:t>
      </w:r>
      <w:r>
        <w:rPr>
          <w:rFonts w:ascii="Times New Roman" w:hAnsi="Times New Roman"/>
          <w:sz w:val="28"/>
          <w:szCs w:val="28"/>
        </w:rPr>
        <w:t xml:space="preserve"> </w:t>
      </w:r>
      <w:r w:rsidRPr="0071475B">
        <w:rPr>
          <w:rFonts w:ascii="Times New Roman" w:hAnsi="Times New Roman"/>
          <w:sz w:val="28"/>
          <w:szCs w:val="28"/>
        </w:rPr>
        <w:t>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такі громадяни безперебійно та безоплатно мають забезпечуватись необхідними базисними лікарськими засобами та відповідними харчовими продуктами для спеціального дієтичного споживання відповідно до їх переліку та обсягів, затверджених М</w:t>
      </w:r>
      <w:r>
        <w:rPr>
          <w:rFonts w:ascii="Times New Roman" w:hAnsi="Times New Roman"/>
          <w:sz w:val="28"/>
          <w:szCs w:val="28"/>
        </w:rPr>
        <w:t>іністерства охорони здоров’я</w:t>
      </w:r>
      <w:r w:rsidRPr="0071475B">
        <w:rPr>
          <w:rFonts w:ascii="Times New Roman" w:hAnsi="Times New Roman"/>
          <w:sz w:val="28"/>
          <w:szCs w:val="28"/>
        </w:rPr>
        <w:t xml:space="preserve"> України у порядку, встановлен</w:t>
      </w:r>
      <w:r>
        <w:rPr>
          <w:rFonts w:ascii="Times New Roman" w:hAnsi="Times New Roman"/>
          <w:sz w:val="28"/>
          <w:szCs w:val="28"/>
        </w:rPr>
        <w:t>ому</w:t>
      </w:r>
      <w:r w:rsidRPr="0071475B">
        <w:rPr>
          <w:rFonts w:ascii="Times New Roman" w:hAnsi="Times New Roman"/>
          <w:sz w:val="28"/>
          <w:szCs w:val="28"/>
        </w:rPr>
        <w:t xml:space="preserve"> Урядом. </w:t>
      </w:r>
    </w:p>
    <w:p w:rsidR="002E0FBA" w:rsidRPr="000E7C64"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lastRenderedPageBreak/>
        <w:t>Для повноцінного життя ця категорія пацієнтів потребує вчасної діагностики, лікування</w:t>
      </w:r>
      <w:r w:rsidRPr="0071475B">
        <w:rPr>
          <w:rFonts w:ascii="Times New Roman" w:hAnsi="Times New Roman"/>
          <w:b/>
          <w:i/>
          <w:sz w:val="28"/>
          <w:szCs w:val="28"/>
        </w:rPr>
        <w:t xml:space="preserve"> </w:t>
      </w:r>
      <w:r w:rsidRPr="0071475B">
        <w:rPr>
          <w:rFonts w:ascii="Times New Roman" w:hAnsi="Times New Roman"/>
          <w:sz w:val="28"/>
          <w:szCs w:val="28"/>
        </w:rPr>
        <w:t>та реабілітації. На пр</w:t>
      </w:r>
      <w:r>
        <w:rPr>
          <w:rFonts w:ascii="Times New Roman" w:hAnsi="Times New Roman"/>
          <w:sz w:val="28"/>
          <w:szCs w:val="28"/>
        </w:rPr>
        <w:t>е</w:t>
      </w:r>
      <w:r w:rsidRPr="0071475B">
        <w:rPr>
          <w:rFonts w:ascii="Times New Roman" w:hAnsi="Times New Roman"/>
          <w:sz w:val="28"/>
          <w:szCs w:val="28"/>
        </w:rPr>
        <w:t>великий жаль, жодна родина, у якій є пацієнт з орфанним захворюванням, неспроможна самотужки забезпечити його лікарськими засобами у повному об’ємі.</w:t>
      </w:r>
    </w:p>
    <w:p w:rsidR="002E0FBA" w:rsidRPr="0071475B" w:rsidRDefault="002E0FBA" w:rsidP="00946C00">
      <w:pPr>
        <w:spacing w:after="0" w:line="240" w:lineRule="auto"/>
        <w:ind w:firstLine="851"/>
        <w:jc w:val="both"/>
        <w:rPr>
          <w:rFonts w:ascii="Times New Roman" w:hAnsi="Times New Roman"/>
          <w:sz w:val="28"/>
          <w:szCs w:val="28"/>
        </w:rPr>
      </w:pPr>
    </w:p>
    <w:p w:rsidR="002E0FBA" w:rsidRPr="00C15E83" w:rsidRDefault="002E0FBA" w:rsidP="00C8653A">
      <w:pPr>
        <w:spacing w:after="0" w:line="240" w:lineRule="auto"/>
        <w:ind w:firstLine="709"/>
        <w:jc w:val="both"/>
        <w:rPr>
          <w:rFonts w:ascii="Times New Roman" w:hAnsi="Times New Roman"/>
          <w:b/>
          <w:bCs/>
          <w:sz w:val="28"/>
          <w:szCs w:val="28"/>
          <w:lang w:eastAsia="ru-RU"/>
        </w:rPr>
      </w:pPr>
      <w:r w:rsidRPr="00C15E83">
        <w:rPr>
          <w:rFonts w:ascii="Times New Roman" w:hAnsi="Times New Roman"/>
          <w:b/>
          <w:bCs/>
          <w:sz w:val="28"/>
          <w:szCs w:val="28"/>
          <w:lang w:eastAsia="ru-RU"/>
        </w:rPr>
        <w:t>Розвиток інформаційно-технологічного забезпечення галузі охорони здоров'я</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 xml:space="preserve">Ефективне інформаційне забезпечення медицини є однією з важливих передумов її якості на всіх етапах від первинного огляду в поліклініці і спеціалізованої допомоги в профільних закладах </w:t>
      </w:r>
      <w:r>
        <w:rPr>
          <w:rFonts w:ascii="Times New Roman" w:hAnsi="Times New Roman"/>
          <w:bCs/>
          <w:sz w:val="28"/>
          <w:szCs w:val="28"/>
          <w:lang w:eastAsia="ru-RU"/>
        </w:rPr>
        <w:t>з</w:t>
      </w:r>
      <w:r w:rsidRPr="0071475B">
        <w:rPr>
          <w:rFonts w:ascii="Times New Roman" w:hAnsi="Times New Roman"/>
          <w:bCs/>
          <w:sz w:val="28"/>
          <w:szCs w:val="28"/>
          <w:lang w:eastAsia="ru-RU"/>
        </w:rPr>
        <w:t xml:space="preserve"> надання телемедичних консультацій.</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Відповідно до концепції державної політики інформатизації охорони здоров’я необхідно впровадити  інформатизацію лікувально-діагностичного процесу з використанням медичних інформаційних систем (далі - МІС).</w:t>
      </w:r>
    </w:p>
    <w:p w:rsidR="002E0FBA" w:rsidRPr="0071475B" w:rsidRDefault="002E0FBA" w:rsidP="00C8653A">
      <w:pPr>
        <w:spacing w:after="0" w:line="240" w:lineRule="auto"/>
        <w:ind w:firstLine="709"/>
        <w:jc w:val="both"/>
        <w:rPr>
          <w:rFonts w:ascii="Times New Roman" w:hAnsi="Times New Roman"/>
          <w:bCs/>
          <w:sz w:val="28"/>
          <w:szCs w:val="28"/>
          <w:lang w:eastAsia="ru-RU"/>
        </w:rPr>
      </w:pPr>
      <w:r w:rsidRPr="0071475B">
        <w:rPr>
          <w:rFonts w:ascii="Times New Roman" w:hAnsi="Times New Roman"/>
          <w:bCs/>
          <w:sz w:val="28"/>
          <w:szCs w:val="28"/>
          <w:lang w:eastAsia="ru-RU"/>
        </w:rPr>
        <w:t xml:space="preserve">Необхідно створити єдиний інформаційний простір охорони здоров’я, для чого має бути забезпечено достатній розвиток МІС усіх рівнів, які мають бути взаємопов’язані і взаємосумісні.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Заходи, передбачені Програмою, дозволять: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w:t>
      </w:r>
      <w:r w:rsidR="002E263B">
        <w:rPr>
          <w:rFonts w:ascii="Times New Roman" w:hAnsi="Times New Roman"/>
          <w:bCs/>
          <w:sz w:val="28"/>
          <w:szCs w:val="28"/>
          <w:lang w:eastAsia="ru-RU"/>
        </w:rPr>
        <w:t xml:space="preserve"> реалізувати створення </w:t>
      </w:r>
      <w:r w:rsidRPr="0071475B">
        <w:rPr>
          <w:rFonts w:ascii="Times New Roman" w:hAnsi="Times New Roman"/>
          <w:bCs/>
          <w:sz w:val="28"/>
          <w:szCs w:val="28"/>
          <w:lang w:eastAsia="ru-RU"/>
        </w:rPr>
        <w:t xml:space="preserve">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 тощо;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 </w:t>
      </w:r>
      <w:r w:rsidR="00C8653A">
        <w:rPr>
          <w:rFonts w:ascii="Times New Roman" w:hAnsi="Times New Roman"/>
          <w:bCs/>
          <w:sz w:val="28"/>
          <w:szCs w:val="28"/>
          <w:lang w:eastAsia="ru-RU"/>
        </w:rPr>
        <w:t xml:space="preserve">здійснити </w:t>
      </w:r>
      <w:r w:rsidRPr="0071475B">
        <w:rPr>
          <w:rFonts w:ascii="Times New Roman" w:hAnsi="Times New Roman"/>
          <w:bCs/>
          <w:sz w:val="28"/>
          <w:szCs w:val="28"/>
          <w:lang w:eastAsia="ru-RU"/>
        </w:rPr>
        <w:t>підготовку закладів охорони здоров'я до впровадження страхової медицини шляхом впровадження ліцензованих програмних продуктів, розробка яких спрямована на інформатизацію елементів лікувально-діагностичних процесів, уніфікації системи збору та обробки інформації про кожного пацієнта амбулаторно-поліклінічної та стаціонарної ланки</w:t>
      </w:r>
      <w:r w:rsidR="00C8653A">
        <w:rPr>
          <w:rFonts w:ascii="Times New Roman" w:hAnsi="Times New Roman"/>
          <w:bCs/>
          <w:sz w:val="28"/>
          <w:szCs w:val="28"/>
          <w:lang w:eastAsia="ru-RU"/>
        </w:rPr>
        <w:t>,</w:t>
      </w:r>
      <w:r w:rsidRPr="0071475B">
        <w:rPr>
          <w:rFonts w:ascii="Times New Roman" w:hAnsi="Times New Roman"/>
          <w:bCs/>
          <w:sz w:val="28"/>
          <w:szCs w:val="28"/>
          <w:lang w:eastAsia="ru-RU"/>
        </w:rPr>
        <w:t xml:space="preserve"> практичного впровадження та використання телемедицини в закладах</w:t>
      </w:r>
      <w:r w:rsidR="002E263B">
        <w:rPr>
          <w:rFonts w:ascii="Times New Roman" w:hAnsi="Times New Roman"/>
          <w:bCs/>
          <w:sz w:val="28"/>
          <w:szCs w:val="28"/>
          <w:lang w:eastAsia="ru-RU"/>
        </w:rPr>
        <w:t xml:space="preserve"> вторинного рівня</w:t>
      </w:r>
      <w:r w:rsidRPr="0071475B">
        <w:rPr>
          <w:rFonts w:ascii="Times New Roman" w:hAnsi="Times New Roman"/>
          <w:bCs/>
          <w:sz w:val="28"/>
          <w:szCs w:val="28"/>
          <w:lang w:eastAsia="ru-RU"/>
        </w:rPr>
        <w:t xml:space="preserve">; </w:t>
      </w:r>
    </w:p>
    <w:p w:rsidR="002E0FBA" w:rsidRPr="0071475B" w:rsidRDefault="002E0FBA" w:rsidP="00C8653A">
      <w:pPr>
        <w:spacing w:after="0" w:line="240" w:lineRule="auto"/>
        <w:ind w:firstLine="709"/>
        <w:jc w:val="both"/>
        <w:outlineLvl w:val="2"/>
        <w:rPr>
          <w:rFonts w:ascii="Times New Roman" w:hAnsi="Times New Roman"/>
          <w:bCs/>
          <w:sz w:val="28"/>
          <w:szCs w:val="28"/>
          <w:lang w:eastAsia="ru-RU"/>
        </w:rPr>
      </w:pPr>
      <w:r w:rsidRPr="0071475B">
        <w:rPr>
          <w:rFonts w:ascii="Times New Roman" w:hAnsi="Times New Roman"/>
          <w:bCs/>
          <w:sz w:val="28"/>
          <w:szCs w:val="28"/>
          <w:lang w:eastAsia="ru-RU"/>
        </w:rPr>
        <w:t xml:space="preserve">- підвищити ефективність планування в </w:t>
      </w:r>
      <w:r w:rsidR="002E263B">
        <w:rPr>
          <w:rFonts w:ascii="Times New Roman" w:hAnsi="Times New Roman"/>
          <w:bCs/>
          <w:sz w:val="28"/>
          <w:szCs w:val="28"/>
          <w:lang w:eastAsia="ru-RU"/>
        </w:rPr>
        <w:t xml:space="preserve">системі охорони здоров'я </w:t>
      </w:r>
      <w:r w:rsidRPr="0071475B">
        <w:rPr>
          <w:rFonts w:ascii="Times New Roman" w:hAnsi="Times New Roman"/>
          <w:bCs/>
          <w:sz w:val="28"/>
          <w:szCs w:val="28"/>
          <w:lang w:eastAsia="ru-RU"/>
        </w:rPr>
        <w:t>шляхом моніторингу медичного забезпечення населення окремих територіальних одиниць та конкретних закладів, у тому числі підвищення рівня контролю за використанням фінансових та матеріальних ресурсів з</w:t>
      </w:r>
      <w:r w:rsidR="002E263B">
        <w:rPr>
          <w:rFonts w:ascii="Times New Roman" w:hAnsi="Times New Roman"/>
          <w:bCs/>
          <w:sz w:val="28"/>
          <w:szCs w:val="28"/>
          <w:lang w:eastAsia="ru-RU"/>
        </w:rPr>
        <w:t>акладів охорони здоров'я</w:t>
      </w:r>
      <w:r w:rsidRPr="0071475B">
        <w:rPr>
          <w:rFonts w:ascii="Times New Roman" w:hAnsi="Times New Roman"/>
          <w:bCs/>
          <w:sz w:val="28"/>
          <w:szCs w:val="28"/>
          <w:lang w:eastAsia="ru-RU"/>
        </w:rPr>
        <w:t>.</w:t>
      </w:r>
    </w:p>
    <w:p w:rsidR="002E0FBA" w:rsidRPr="0071475B" w:rsidRDefault="002E0FBA" w:rsidP="00C8653A">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Програма визначає систему заходів, спрямованих на вдосконалення профілактики наркоманії, покращення лабораторної діагностики наркотичних речовин у біологічних середовищах організму, лікування і реабілітації наркозалежних осіб . </w:t>
      </w:r>
    </w:p>
    <w:p w:rsidR="002E0FBA" w:rsidRPr="0071475B" w:rsidRDefault="002E0FBA" w:rsidP="00C8653A">
      <w:pPr>
        <w:spacing w:after="0" w:line="240" w:lineRule="auto"/>
        <w:ind w:firstLine="709"/>
        <w:jc w:val="both"/>
        <w:rPr>
          <w:rFonts w:ascii="Times New Roman" w:hAnsi="Times New Roman"/>
          <w:sz w:val="28"/>
          <w:szCs w:val="28"/>
        </w:rPr>
      </w:pPr>
      <w:r w:rsidRPr="0071475B">
        <w:rPr>
          <w:rFonts w:ascii="Times New Roman" w:hAnsi="Times New Roman"/>
          <w:sz w:val="28"/>
          <w:szCs w:val="28"/>
        </w:rPr>
        <w:t xml:space="preserve">Необхідно забезпечити зростання рівня гігієнічної обізнаності населення, ощадливого ставлення до свого здоров’я. Підвищити поінформованість населення з метою зміцнення здоров’я, прищепити навики здорового способу життя, формувати свідомість та поведінку для подовження тривалості життя та активного довголіття. </w:t>
      </w:r>
    </w:p>
    <w:p w:rsidR="002E0FBA" w:rsidRDefault="002E0FBA" w:rsidP="00D91DC6">
      <w:pPr>
        <w:spacing w:after="0" w:line="240" w:lineRule="auto"/>
        <w:ind w:firstLine="851"/>
        <w:jc w:val="center"/>
        <w:rPr>
          <w:rFonts w:ascii="Times New Roman" w:hAnsi="Times New Roman"/>
          <w:b/>
          <w:bCs/>
          <w:sz w:val="28"/>
          <w:szCs w:val="28"/>
          <w:lang w:eastAsia="uk-UA"/>
        </w:rPr>
      </w:pPr>
    </w:p>
    <w:p w:rsidR="008E3B35" w:rsidRDefault="008E3B35" w:rsidP="00D91DC6">
      <w:pPr>
        <w:spacing w:after="0" w:line="240" w:lineRule="auto"/>
        <w:ind w:firstLine="851"/>
        <w:jc w:val="center"/>
        <w:rPr>
          <w:rFonts w:ascii="Times New Roman" w:hAnsi="Times New Roman"/>
          <w:b/>
          <w:bCs/>
          <w:sz w:val="28"/>
          <w:szCs w:val="28"/>
          <w:lang w:eastAsia="uk-UA"/>
        </w:rPr>
      </w:pPr>
    </w:p>
    <w:p w:rsidR="002E0FBA" w:rsidRPr="0071475B" w:rsidRDefault="002E0FBA" w:rsidP="00C8653A">
      <w:pPr>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 xml:space="preserve">ІІІ. </w:t>
      </w:r>
      <w:r w:rsidRPr="0071475B">
        <w:rPr>
          <w:rFonts w:ascii="Times New Roman" w:hAnsi="Times New Roman"/>
          <w:b/>
          <w:bCs/>
          <w:sz w:val="28"/>
          <w:szCs w:val="28"/>
          <w:lang w:eastAsia="uk-UA"/>
        </w:rPr>
        <w:t>Мета Програми</w:t>
      </w:r>
    </w:p>
    <w:p w:rsidR="002E0FBA" w:rsidRPr="0071475B" w:rsidRDefault="002E0FBA" w:rsidP="00C8653A">
      <w:pPr>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 xml:space="preserve">Метою </w:t>
      </w:r>
      <w:r w:rsidR="00950321">
        <w:rPr>
          <w:rFonts w:ascii="Times New Roman" w:hAnsi="Times New Roman"/>
          <w:sz w:val="28"/>
          <w:szCs w:val="28"/>
          <w:lang w:eastAsia="uk-UA"/>
        </w:rPr>
        <w:t>районної</w:t>
      </w:r>
      <w:r w:rsidRPr="0071475B">
        <w:rPr>
          <w:rFonts w:ascii="Times New Roman" w:hAnsi="Times New Roman"/>
          <w:sz w:val="28"/>
          <w:szCs w:val="28"/>
          <w:lang w:eastAsia="uk-UA"/>
        </w:rPr>
        <w:t xml:space="preserve"> </w:t>
      </w:r>
      <w:r>
        <w:rPr>
          <w:rFonts w:ascii="Times New Roman" w:hAnsi="Times New Roman"/>
          <w:sz w:val="28"/>
          <w:szCs w:val="28"/>
          <w:lang w:eastAsia="uk-UA"/>
        </w:rPr>
        <w:t>П</w:t>
      </w:r>
      <w:r w:rsidRPr="0071475B">
        <w:rPr>
          <w:rFonts w:ascii="Times New Roman" w:hAnsi="Times New Roman"/>
          <w:sz w:val="28"/>
          <w:szCs w:val="28"/>
          <w:lang w:eastAsia="uk-UA"/>
        </w:rPr>
        <w:t xml:space="preserve">рограми </w:t>
      </w:r>
      <w:r w:rsidR="009D3961">
        <w:rPr>
          <w:rFonts w:ascii="Times New Roman" w:hAnsi="Times New Roman"/>
          <w:sz w:val="28"/>
          <w:szCs w:val="28"/>
        </w:rPr>
        <w:t>«Майбутнє Чечельнич</w:t>
      </w:r>
      <w:r w:rsidR="008E3B35">
        <w:rPr>
          <w:rFonts w:ascii="Times New Roman" w:hAnsi="Times New Roman"/>
          <w:sz w:val="28"/>
          <w:szCs w:val="28"/>
        </w:rPr>
        <w:t>чи</w:t>
      </w:r>
      <w:r w:rsidR="009D3961">
        <w:rPr>
          <w:rFonts w:ascii="Times New Roman" w:hAnsi="Times New Roman"/>
          <w:sz w:val="28"/>
          <w:szCs w:val="28"/>
        </w:rPr>
        <w:t>ни</w:t>
      </w:r>
      <w:r w:rsidRPr="0071475B">
        <w:rPr>
          <w:rFonts w:ascii="Times New Roman" w:hAnsi="Times New Roman"/>
          <w:sz w:val="28"/>
          <w:szCs w:val="28"/>
        </w:rPr>
        <w:t xml:space="preserve"> в збережен</w:t>
      </w:r>
      <w:r>
        <w:rPr>
          <w:rFonts w:ascii="Times New Roman" w:hAnsi="Times New Roman"/>
          <w:sz w:val="28"/>
          <w:szCs w:val="28"/>
        </w:rPr>
        <w:t>н</w:t>
      </w:r>
      <w:r w:rsidRPr="0071475B">
        <w:rPr>
          <w:rFonts w:ascii="Times New Roman" w:hAnsi="Times New Roman"/>
          <w:sz w:val="28"/>
          <w:szCs w:val="28"/>
        </w:rPr>
        <w:t>і здоров'я громадян» на 2016-2020 роки</w:t>
      </w:r>
      <w:r w:rsidRPr="0071475B">
        <w:rPr>
          <w:rFonts w:ascii="Times New Roman" w:hAnsi="Times New Roman"/>
          <w:sz w:val="28"/>
          <w:szCs w:val="28"/>
          <w:lang w:eastAsia="uk-UA"/>
        </w:rPr>
        <w:t> (далі - Програма) є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 профілактика захворювань.</w:t>
      </w:r>
    </w:p>
    <w:p w:rsidR="002E0FBA" w:rsidRDefault="002E0FBA" w:rsidP="00D91DC6">
      <w:pPr>
        <w:spacing w:after="0" w:line="240" w:lineRule="auto"/>
        <w:jc w:val="center"/>
        <w:rPr>
          <w:rFonts w:ascii="Times New Roman" w:hAnsi="Times New Roman"/>
          <w:b/>
          <w:sz w:val="28"/>
          <w:szCs w:val="28"/>
          <w:lang w:eastAsia="ru-RU"/>
        </w:rPr>
      </w:pPr>
    </w:p>
    <w:p w:rsidR="002E0FBA" w:rsidRPr="0071475B" w:rsidRDefault="002E0FBA" w:rsidP="00D91DC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ІV. </w:t>
      </w:r>
      <w:r w:rsidR="009D3961">
        <w:rPr>
          <w:rFonts w:ascii="Times New Roman" w:hAnsi="Times New Roman"/>
          <w:b/>
          <w:sz w:val="28"/>
          <w:szCs w:val="28"/>
          <w:lang w:eastAsia="ru-RU"/>
        </w:rPr>
        <w:t>Основні завдання Програми</w:t>
      </w:r>
    </w:p>
    <w:p w:rsidR="002E0FBA" w:rsidRPr="0071475B" w:rsidRDefault="002E0FBA" w:rsidP="00C8653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71475B">
        <w:rPr>
          <w:rFonts w:ascii="Times New Roman" w:hAnsi="Times New Roman"/>
          <w:sz w:val="28"/>
          <w:szCs w:val="28"/>
          <w:lang w:eastAsia="ru-RU"/>
        </w:rPr>
        <w:t>. Пріоритетні напрями діяльності щ</w:t>
      </w:r>
      <w:r w:rsidR="00950321">
        <w:rPr>
          <w:rFonts w:ascii="Times New Roman" w:hAnsi="Times New Roman"/>
          <w:sz w:val="28"/>
          <w:szCs w:val="28"/>
          <w:lang w:eastAsia="ru-RU"/>
        </w:rPr>
        <w:t>одо збереження здоров’я чечельничан</w:t>
      </w:r>
      <w:r w:rsidRPr="0071475B">
        <w:rPr>
          <w:rFonts w:ascii="Times New Roman" w:hAnsi="Times New Roman"/>
          <w:sz w:val="28"/>
          <w:szCs w:val="28"/>
          <w:lang w:eastAsia="ru-RU"/>
        </w:rPr>
        <w:t xml:space="preserve"> на 2016-2020 роки:</w:t>
      </w:r>
    </w:p>
    <w:p w:rsidR="002E0FBA" w:rsidRPr="0071475B" w:rsidRDefault="002E0FBA" w:rsidP="00BE0DF3">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окращення якості охорони материнства та дитинства. Збереження репродуктивного здоров'я гром</w:t>
      </w:r>
      <w:r w:rsidR="00950321">
        <w:rPr>
          <w:rFonts w:ascii="Times New Roman" w:hAnsi="Times New Roman"/>
          <w:sz w:val="28"/>
          <w:szCs w:val="28"/>
          <w:lang w:eastAsia="ru-RU"/>
        </w:rPr>
        <w:t>адян – жителів 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надання допомоги хворим з неінфекційною патологією, лікування та профілактика серцево-судинних та судинно-мозкових захворювань;</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w:t>
      </w:r>
      <w:r w:rsidRPr="0071475B">
        <w:t xml:space="preserve"> </w:t>
      </w:r>
      <w:r w:rsidRPr="005C251C">
        <w:rPr>
          <w:rFonts w:ascii="Times New Roman" w:hAnsi="Times New Roman"/>
          <w:sz w:val="28"/>
          <w:szCs w:val="28"/>
        </w:rPr>
        <w:t>у</w:t>
      </w:r>
      <w:r w:rsidRPr="0071475B">
        <w:rPr>
          <w:rFonts w:ascii="Times New Roman" w:hAnsi="Times New Roman"/>
          <w:sz w:val="28"/>
          <w:szCs w:val="28"/>
          <w:lang w:eastAsia="ru-RU"/>
        </w:rPr>
        <w:t>досконалення надання онкологічної допомоги дитячому</w:t>
      </w:r>
      <w:r w:rsidR="00950321">
        <w:rPr>
          <w:rFonts w:ascii="Times New Roman" w:hAnsi="Times New Roman"/>
          <w:sz w:val="28"/>
          <w:szCs w:val="28"/>
          <w:lang w:eastAsia="ru-RU"/>
        </w:rPr>
        <w:t xml:space="preserve"> та дорослому населенню району</w:t>
      </w:r>
      <w:r>
        <w:rPr>
          <w:rFonts w:ascii="Times New Roman" w:hAnsi="Times New Roman"/>
          <w:sz w:val="28"/>
          <w:szCs w:val="28"/>
          <w:lang w:eastAsia="ru-RU"/>
        </w:rPr>
        <w:t>.</w:t>
      </w:r>
    </w:p>
    <w:p w:rsidR="002E0FBA" w:rsidRPr="0071475B" w:rsidRDefault="002E0FBA" w:rsidP="00C8653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71475B">
        <w:rPr>
          <w:rFonts w:ascii="Times New Roman" w:hAnsi="Times New Roman"/>
          <w:sz w:val="28"/>
          <w:szCs w:val="28"/>
          <w:lang w:eastAsia="ru-RU"/>
        </w:rPr>
        <w:t>. Розвиток спеціаліз</w:t>
      </w:r>
      <w:r w:rsidR="00950321">
        <w:rPr>
          <w:rFonts w:ascii="Times New Roman" w:hAnsi="Times New Roman"/>
          <w:sz w:val="28"/>
          <w:szCs w:val="28"/>
          <w:lang w:eastAsia="ru-RU"/>
        </w:rPr>
        <w:t xml:space="preserve">ованої </w:t>
      </w:r>
      <w:r w:rsidRPr="0071475B">
        <w:rPr>
          <w:rFonts w:ascii="Times New Roman" w:hAnsi="Times New Roman"/>
          <w:sz w:val="28"/>
          <w:szCs w:val="28"/>
          <w:lang w:eastAsia="ru-RU"/>
        </w:rPr>
        <w:t>медичн</w:t>
      </w:r>
      <w:r w:rsidR="00950321">
        <w:rPr>
          <w:rFonts w:ascii="Times New Roman" w:hAnsi="Times New Roman"/>
          <w:sz w:val="28"/>
          <w:szCs w:val="28"/>
          <w:lang w:eastAsia="ru-RU"/>
        </w:rPr>
        <w:t>ої допомоги населенню 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н</w:t>
      </w:r>
      <w:r w:rsidRPr="0071475B">
        <w:rPr>
          <w:rFonts w:ascii="Times New Roman" w:hAnsi="Times New Roman"/>
          <w:sz w:val="28"/>
          <w:szCs w:val="28"/>
          <w:lang w:eastAsia="ru-RU"/>
        </w:rPr>
        <w:t>адання медичної допомоги хворим на ендокринологічні захворювання;</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ротидія епідемії ВІЛ-інфекції та СНІДу;</w:t>
      </w:r>
    </w:p>
    <w:p w:rsidR="002E0FBA" w:rsidRPr="0071475B" w:rsidRDefault="002E0FBA" w:rsidP="00814B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з</w:t>
      </w:r>
      <w:r w:rsidRPr="0071475B">
        <w:rPr>
          <w:rFonts w:ascii="Times New Roman" w:hAnsi="Times New Roman"/>
          <w:sz w:val="28"/>
          <w:szCs w:val="28"/>
          <w:lang w:eastAsia="ru-RU"/>
        </w:rPr>
        <w:t>абезпечення подальшого розвитку ортопедичної т</w:t>
      </w:r>
      <w:r w:rsidR="009D3961">
        <w:rPr>
          <w:rFonts w:ascii="Times New Roman" w:hAnsi="Times New Roman"/>
          <w:sz w:val="28"/>
          <w:szCs w:val="28"/>
          <w:lang w:eastAsia="ru-RU"/>
        </w:rPr>
        <w:t>а травматологічної служби</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 xml:space="preserve">окращення стану надання реабілітаційної, лікувальної спеціалізованої висококваліфікованої допомоги інвалідам війни, учасникам </w:t>
      </w:r>
      <w:r>
        <w:rPr>
          <w:rFonts w:ascii="Times New Roman" w:hAnsi="Times New Roman"/>
          <w:sz w:val="28"/>
          <w:szCs w:val="28"/>
          <w:lang w:eastAsia="ru-RU"/>
        </w:rPr>
        <w:t xml:space="preserve">антитерористичної операції, в тому </w:t>
      </w:r>
      <w:r w:rsidRPr="0071475B">
        <w:rPr>
          <w:rFonts w:ascii="Times New Roman" w:hAnsi="Times New Roman"/>
          <w:sz w:val="28"/>
          <w:szCs w:val="28"/>
          <w:lang w:eastAsia="ru-RU"/>
        </w:rPr>
        <w:t>ч</w:t>
      </w:r>
      <w:r>
        <w:rPr>
          <w:rFonts w:ascii="Times New Roman" w:hAnsi="Times New Roman"/>
          <w:sz w:val="28"/>
          <w:szCs w:val="28"/>
          <w:lang w:eastAsia="ru-RU"/>
        </w:rPr>
        <w:t>ислі</w:t>
      </w:r>
      <w:r w:rsidRPr="0071475B">
        <w:rPr>
          <w:rFonts w:ascii="Times New Roman" w:hAnsi="Times New Roman"/>
          <w:sz w:val="28"/>
          <w:szCs w:val="28"/>
          <w:lang w:eastAsia="ru-RU"/>
        </w:rPr>
        <w:t xml:space="preserve"> демобілізованим та</w:t>
      </w:r>
      <w:r w:rsidR="009D3961">
        <w:rPr>
          <w:rFonts w:ascii="Times New Roman" w:hAnsi="Times New Roman"/>
          <w:sz w:val="28"/>
          <w:szCs w:val="28"/>
          <w:lang w:eastAsia="ru-RU"/>
        </w:rPr>
        <w:t xml:space="preserve"> членам сімей загиблих</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в</w:t>
      </w:r>
      <w:r w:rsidRPr="0071475B">
        <w:rPr>
          <w:rFonts w:ascii="Times New Roman" w:hAnsi="Times New Roman"/>
          <w:sz w:val="28"/>
          <w:szCs w:val="28"/>
          <w:lang w:eastAsia="ru-RU"/>
        </w:rPr>
        <w:t>ідновлення зору – збереження якості життя (профілактика та лікування глаукоми та іншої офтальмологічної патології);</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паліативної (</w:t>
      </w:r>
      <w:r w:rsidR="009D3961">
        <w:rPr>
          <w:rFonts w:ascii="Times New Roman" w:hAnsi="Times New Roman"/>
          <w:sz w:val="28"/>
          <w:szCs w:val="28"/>
          <w:lang w:eastAsia="ru-RU"/>
        </w:rPr>
        <w:t>хоспісної) допомоги</w:t>
      </w:r>
      <w:r w:rsidRPr="0071475B">
        <w:rPr>
          <w:rFonts w:ascii="Times New Roman" w:hAnsi="Times New Roman"/>
          <w:sz w:val="28"/>
          <w:szCs w:val="28"/>
          <w:lang w:eastAsia="ru-RU"/>
        </w:rPr>
        <w:t>;</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ідкісне право жити – медична підтримка пацієнтів з орфанними захворюваннями;</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р</w:t>
      </w:r>
      <w:r w:rsidRPr="0071475B">
        <w:rPr>
          <w:rFonts w:ascii="Times New Roman" w:hAnsi="Times New Roman"/>
          <w:sz w:val="28"/>
          <w:szCs w:val="28"/>
          <w:lang w:eastAsia="ru-RU"/>
        </w:rPr>
        <w:t>озвиток інформаційно-технологічного забезпечення галузі охорони здоров'я</w:t>
      </w:r>
      <w:r w:rsidR="009D3961">
        <w:rPr>
          <w:rFonts w:ascii="Times New Roman" w:hAnsi="Times New Roman"/>
          <w:sz w:val="28"/>
          <w:szCs w:val="28"/>
          <w:lang w:eastAsia="ru-RU"/>
        </w:rPr>
        <w:t>.</w:t>
      </w:r>
    </w:p>
    <w:p w:rsidR="002E0FBA" w:rsidRPr="0071475B" w:rsidRDefault="002E0FBA" w:rsidP="0031532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475B">
        <w:rPr>
          <w:rFonts w:ascii="Times New Roman" w:hAnsi="Times New Roman"/>
          <w:sz w:val="28"/>
          <w:szCs w:val="28"/>
          <w:lang w:eastAsia="ru-RU"/>
        </w:rPr>
        <w:t>. Формування у населення мотивації до здорового способу життя. Профілактичні напрями. Міжгалузева співпраця:</w:t>
      </w:r>
    </w:p>
    <w:p w:rsidR="002E0FBA" w:rsidRPr="0071475B" w:rsidRDefault="002E0FBA" w:rsidP="00814BA7">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окращення якості  профілактики, діагностики, лікування серцево-судинної патології у населення</w:t>
      </w:r>
      <w:r w:rsidR="008E3B35">
        <w:rPr>
          <w:rFonts w:ascii="Times New Roman" w:hAnsi="Times New Roman"/>
          <w:sz w:val="28"/>
          <w:szCs w:val="28"/>
          <w:lang w:eastAsia="ru-RU"/>
        </w:rPr>
        <w:t xml:space="preserve"> </w:t>
      </w:r>
      <w:r w:rsidR="009D3961">
        <w:rPr>
          <w:rFonts w:ascii="Times New Roman" w:hAnsi="Times New Roman"/>
          <w:sz w:val="28"/>
          <w:szCs w:val="28"/>
          <w:lang w:eastAsia="ru-RU"/>
        </w:rPr>
        <w:t>району</w:t>
      </w:r>
      <w:r w:rsidRPr="0071475B">
        <w:rPr>
          <w:rFonts w:ascii="Times New Roman" w:hAnsi="Times New Roman"/>
          <w:sz w:val="28"/>
          <w:szCs w:val="28"/>
          <w:lang w:eastAsia="ru-RU"/>
        </w:rPr>
        <w:t>;</w:t>
      </w:r>
    </w:p>
    <w:p w:rsidR="002E0FBA" w:rsidRPr="0071475B" w:rsidRDefault="002E0FBA" w:rsidP="002D1874">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п</w:t>
      </w:r>
      <w:r w:rsidRPr="0071475B">
        <w:rPr>
          <w:rFonts w:ascii="Times New Roman" w:hAnsi="Times New Roman"/>
          <w:sz w:val="28"/>
          <w:szCs w:val="28"/>
          <w:lang w:eastAsia="ru-RU"/>
        </w:rPr>
        <w:t>ідвищення якості санітарно-просвітницької роботи серед населення з питань запобігання розвитку захворювання на цукровий діабет та інших ендокринних захворювань;</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в</w:t>
      </w:r>
      <w:r w:rsidRPr="0071475B">
        <w:rPr>
          <w:rFonts w:ascii="Times New Roman" w:hAnsi="Times New Roman"/>
          <w:sz w:val="28"/>
          <w:szCs w:val="28"/>
          <w:lang w:eastAsia="ru-RU"/>
        </w:rPr>
        <w:t>провадження сучасних високотехнологічних методик у профілактиці та діагностиці окремих груп захворювань, що призводять до інвалідності;</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lastRenderedPageBreak/>
        <w:t xml:space="preserve">- </w:t>
      </w:r>
      <w:r>
        <w:rPr>
          <w:rFonts w:ascii="Times New Roman" w:hAnsi="Times New Roman"/>
          <w:sz w:val="28"/>
          <w:szCs w:val="28"/>
          <w:lang w:eastAsia="ru-RU"/>
        </w:rPr>
        <w:t>з</w:t>
      </w:r>
      <w:r w:rsidRPr="0071475B">
        <w:rPr>
          <w:rFonts w:ascii="Times New Roman" w:hAnsi="Times New Roman"/>
          <w:sz w:val="28"/>
          <w:szCs w:val="28"/>
          <w:lang w:eastAsia="ru-RU"/>
        </w:rPr>
        <w:t>абезпечення населення ефективними, безпечними та якісними лікарськими засобами та виробами медичного призначення;</w:t>
      </w:r>
    </w:p>
    <w:p w:rsidR="002E0FBA" w:rsidRPr="0071475B" w:rsidRDefault="002E0FBA" w:rsidP="00D91DC6">
      <w:pPr>
        <w:spacing w:after="0" w:line="240" w:lineRule="auto"/>
        <w:jc w:val="both"/>
        <w:rPr>
          <w:rFonts w:ascii="Times New Roman" w:hAnsi="Times New Roman"/>
          <w:sz w:val="28"/>
          <w:szCs w:val="28"/>
          <w:lang w:eastAsia="ru-RU"/>
        </w:rPr>
      </w:pPr>
      <w:r w:rsidRPr="0071475B">
        <w:rPr>
          <w:rFonts w:ascii="Times New Roman" w:hAnsi="Times New Roman"/>
          <w:sz w:val="28"/>
          <w:szCs w:val="28"/>
          <w:lang w:eastAsia="ru-RU"/>
        </w:rPr>
        <w:t xml:space="preserve">- </w:t>
      </w:r>
      <w:r>
        <w:rPr>
          <w:rFonts w:ascii="Times New Roman" w:hAnsi="Times New Roman"/>
          <w:sz w:val="28"/>
          <w:szCs w:val="28"/>
          <w:lang w:eastAsia="ru-RU"/>
        </w:rPr>
        <w:t>д</w:t>
      </w:r>
      <w:r w:rsidRPr="0071475B">
        <w:rPr>
          <w:rFonts w:ascii="Times New Roman" w:hAnsi="Times New Roman"/>
          <w:sz w:val="28"/>
          <w:szCs w:val="28"/>
          <w:lang w:eastAsia="ru-RU"/>
        </w:rPr>
        <w:t>ооснащення сучасним обладнанням, апаратурою та ви</w:t>
      </w:r>
      <w:r w:rsidR="00C4743A">
        <w:rPr>
          <w:rFonts w:ascii="Times New Roman" w:hAnsi="Times New Roman"/>
          <w:sz w:val="28"/>
          <w:szCs w:val="28"/>
          <w:lang w:eastAsia="ru-RU"/>
        </w:rPr>
        <w:t>тратними матеріалами ЛПЗ району</w:t>
      </w:r>
      <w:r w:rsidRPr="0071475B">
        <w:rPr>
          <w:rFonts w:ascii="Times New Roman" w:hAnsi="Times New Roman"/>
          <w:sz w:val="28"/>
          <w:szCs w:val="28"/>
          <w:lang w:eastAsia="ru-RU"/>
        </w:rPr>
        <w:t xml:space="preserve">. </w:t>
      </w:r>
    </w:p>
    <w:p w:rsidR="002E0FBA" w:rsidRDefault="002E0FBA" w:rsidP="00D91DC6">
      <w:pPr>
        <w:shd w:val="clear" w:color="auto" w:fill="FFFFFF"/>
        <w:tabs>
          <w:tab w:val="left" w:pos="2453"/>
        </w:tabs>
        <w:spacing w:after="0" w:line="240" w:lineRule="auto"/>
        <w:ind w:left="2160"/>
        <w:rPr>
          <w:rFonts w:ascii="Times New Roman" w:hAnsi="Times New Roman"/>
          <w:b/>
          <w:bCs/>
          <w:spacing w:val="2"/>
          <w:sz w:val="28"/>
          <w:szCs w:val="28"/>
          <w:lang w:eastAsia="ru-RU"/>
        </w:rPr>
      </w:pPr>
    </w:p>
    <w:p w:rsidR="002E0FBA" w:rsidRPr="0071475B" w:rsidRDefault="002E0FBA" w:rsidP="00315324">
      <w:pPr>
        <w:shd w:val="clear" w:color="auto" w:fill="FFFFFF"/>
        <w:tabs>
          <w:tab w:val="left" w:pos="2453"/>
        </w:tabs>
        <w:spacing w:after="0" w:line="240" w:lineRule="auto"/>
        <w:ind w:left="2160" w:hanging="2160"/>
        <w:jc w:val="center"/>
        <w:rPr>
          <w:rFonts w:ascii="Times New Roman" w:hAnsi="Times New Roman"/>
          <w:b/>
          <w:bCs/>
          <w:spacing w:val="2"/>
          <w:sz w:val="28"/>
          <w:szCs w:val="28"/>
          <w:lang w:eastAsia="ru-RU"/>
        </w:rPr>
      </w:pPr>
      <w:r>
        <w:rPr>
          <w:rFonts w:ascii="Times New Roman" w:hAnsi="Times New Roman"/>
          <w:b/>
          <w:bCs/>
          <w:spacing w:val="2"/>
          <w:sz w:val="28"/>
          <w:szCs w:val="28"/>
          <w:lang w:eastAsia="ru-RU"/>
        </w:rPr>
        <w:t xml:space="preserve">V. </w:t>
      </w:r>
      <w:r w:rsidRPr="0071475B">
        <w:rPr>
          <w:rFonts w:ascii="Times New Roman" w:hAnsi="Times New Roman"/>
          <w:b/>
          <w:bCs/>
          <w:spacing w:val="2"/>
          <w:sz w:val="28"/>
          <w:szCs w:val="28"/>
          <w:lang w:eastAsia="ru-RU"/>
        </w:rPr>
        <w:t>Обсяг та джерела фінансування Програми</w:t>
      </w:r>
    </w:p>
    <w:p w:rsidR="002E0FBA" w:rsidRPr="0071475B" w:rsidRDefault="002E0FBA" w:rsidP="00315324">
      <w:pPr>
        <w:shd w:val="clear" w:color="auto" w:fill="FFFFFF"/>
        <w:spacing w:after="0" w:line="240" w:lineRule="auto"/>
        <w:ind w:firstLine="709"/>
        <w:jc w:val="both"/>
        <w:rPr>
          <w:rFonts w:ascii="Times New Roman" w:hAnsi="Times New Roman"/>
          <w:spacing w:val="-1"/>
          <w:sz w:val="28"/>
          <w:szCs w:val="28"/>
          <w:lang w:eastAsia="ru-RU"/>
        </w:rPr>
      </w:pPr>
      <w:r w:rsidRPr="0071475B">
        <w:rPr>
          <w:rFonts w:ascii="Times New Roman" w:hAnsi="Times New Roman"/>
          <w:spacing w:val="1"/>
          <w:sz w:val="28"/>
          <w:szCs w:val="28"/>
          <w:lang w:eastAsia="ru-RU"/>
        </w:rPr>
        <w:t xml:space="preserve">Забезпечення виконання заходів Програми здійснюється в межах видатків, передбачених у </w:t>
      </w:r>
      <w:r w:rsidR="009D3961">
        <w:rPr>
          <w:rFonts w:ascii="Times New Roman" w:hAnsi="Times New Roman"/>
          <w:sz w:val="28"/>
          <w:szCs w:val="28"/>
          <w:lang w:eastAsia="ru-RU"/>
        </w:rPr>
        <w:t>районному бюджеті</w:t>
      </w:r>
      <w:r w:rsidR="00315324">
        <w:rPr>
          <w:rFonts w:ascii="Times New Roman" w:hAnsi="Times New Roman"/>
          <w:sz w:val="28"/>
          <w:szCs w:val="28"/>
          <w:lang w:eastAsia="ru-RU"/>
        </w:rPr>
        <w:t>,</w:t>
      </w:r>
      <w:r w:rsidR="009D3961">
        <w:rPr>
          <w:rFonts w:ascii="Times New Roman" w:hAnsi="Times New Roman"/>
          <w:sz w:val="28"/>
          <w:szCs w:val="28"/>
          <w:lang w:eastAsia="ru-RU"/>
        </w:rPr>
        <w:t xml:space="preserve"> сільських та селищному бюджетах,</w:t>
      </w:r>
      <w:r w:rsidRPr="0071475B">
        <w:rPr>
          <w:rFonts w:ascii="Times New Roman" w:hAnsi="Times New Roman"/>
          <w:sz w:val="28"/>
          <w:szCs w:val="28"/>
          <w:lang w:eastAsia="ru-RU"/>
        </w:rPr>
        <w:t xml:space="preserve"> а також за рахунок коштів </w:t>
      </w:r>
      <w:r w:rsidRPr="0071475B">
        <w:rPr>
          <w:rFonts w:ascii="Times New Roman" w:hAnsi="Times New Roman"/>
          <w:spacing w:val="-1"/>
          <w:sz w:val="28"/>
          <w:szCs w:val="28"/>
          <w:lang w:eastAsia="ru-RU"/>
        </w:rPr>
        <w:t xml:space="preserve"> інших джерел, не</w:t>
      </w:r>
      <w:r w:rsidR="009D3961">
        <w:rPr>
          <w:rFonts w:ascii="Times New Roman" w:hAnsi="Times New Roman"/>
          <w:spacing w:val="-1"/>
          <w:sz w:val="28"/>
          <w:szCs w:val="28"/>
          <w:lang w:eastAsia="ru-RU"/>
        </w:rPr>
        <w:t xml:space="preserve"> </w:t>
      </w:r>
      <w:r w:rsidRPr="0071475B">
        <w:rPr>
          <w:rFonts w:ascii="Times New Roman" w:hAnsi="Times New Roman"/>
          <w:spacing w:val="-1"/>
          <w:sz w:val="28"/>
          <w:szCs w:val="28"/>
          <w:lang w:eastAsia="ru-RU"/>
        </w:rPr>
        <w:t>заборонених законодавством.</w:t>
      </w:r>
    </w:p>
    <w:p w:rsidR="002E0FBA" w:rsidRPr="0071475B" w:rsidRDefault="002E0FBA" w:rsidP="00315324">
      <w:pPr>
        <w:shd w:val="clear" w:color="auto" w:fill="FFFFFF"/>
        <w:spacing w:after="0" w:line="240" w:lineRule="auto"/>
        <w:ind w:firstLine="709"/>
        <w:jc w:val="both"/>
        <w:rPr>
          <w:rFonts w:ascii="Times New Roman" w:hAnsi="Times New Roman"/>
          <w:sz w:val="28"/>
          <w:szCs w:val="28"/>
          <w:lang w:eastAsia="ru-RU"/>
        </w:rPr>
      </w:pPr>
      <w:r w:rsidRPr="0071475B">
        <w:rPr>
          <w:rFonts w:ascii="Times New Roman" w:hAnsi="Times New Roman"/>
          <w:spacing w:val="-1"/>
          <w:sz w:val="28"/>
          <w:szCs w:val="28"/>
          <w:lang w:eastAsia="ru-RU"/>
        </w:rPr>
        <w:t>Обсяг ф</w:t>
      </w:r>
      <w:r w:rsidR="009D3961">
        <w:rPr>
          <w:rFonts w:ascii="Times New Roman" w:hAnsi="Times New Roman"/>
          <w:spacing w:val="-1"/>
          <w:sz w:val="28"/>
          <w:szCs w:val="28"/>
          <w:lang w:eastAsia="ru-RU"/>
        </w:rPr>
        <w:t>інансування Програми з районного</w:t>
      </w:r>
      <w:r w:rsidRPr="0071475B">
        <w:rPr>
          <w:rFonts w:ascii="Times New Roman" w:hAnsi="Times New Roman"/>
          <w:spacing w:val="-1"/>
          <w:sz w:val="28"/>
          <w:szCs w:val="28"/>
          <w:lang w:eastAsia="ru-RU"/>
        </w:rPr>
        <w:t xml:space="preserve"> бюджету визначається</w:t>
      </w:r>
      <w:r w:rsidRPr="0071475B">
        <w:rPr>
          <w:rFonts w:ascii="Times New Roman" w:hAnsi="Times New Roman"/>
          <w:spacing w:val="1"/>
          <w:sz w:val="28"/>
          <w:szCs w:val="28"/>
          <w:lang w:eastAsia="ru-RU"/>
        </w:rPr>
        <w:t xml:space="preserve"> на 2016-2020 роки, виходячи з конкретних завдань та реальних </w:t>
      </w:r>
      <w:r w:rsidRPr="0071475B">
        <w:rPr>
          <w:rFonts w:ascii="Times New Roman" w:hAnsi="Times New Roman"/>
          <w:spacing w:val="-1"/>
          <w:sz w:val="28"/>
          <w:szCs w:val="28"/>
          <w:lang w:eastAsia="ru-RU"/>
        </w:rPr>
        <w:t>можливостей.</w:t>
      </w:r>
    </w:p>
    <w:p w:rsidR="002E0FBA" w:rsidRDefault="002E0FBA" w:rsidP="00D91DC6">
      <w:pPr>
        <w:spacing w:after="0" w:line="240" w:lineRule="auto"/>
        <w:jc w:val="center"/>
        <w:outlineLvl w:val="0"/>
        <w:rPr>
          <w:rFonts w:ascii="Times New Roman" w:hAnsi="Times New Roman"/>
          <w:b/>
          <w:sz w:val="28"/>
          <w:szCs w:val="28"/>
          <w:lang w:eastAsia="ru-RU"/>
        </w:rPr>
      </w:pPr>
    </w:p>
    <w:p w:rsidR="002E0FBA" w:rsidRPr="0071475B" w:rsidRDefault="002E0FBA" w:rsidP="00D91DC6">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VІ. </w:t>
      </w:r>
      <w:r w:rsidRPr="0071475B">
        <w:rPr>
          <w:rFonts w:ascii="Times New Roman" w:hAnsi="Times New Roman"/>
          <w:b/>
          <w:sz w:val="28"/>
          <w:szCs w:val="28"/>
          <w:lang w:eastAsia="ru-RU"/>
        </w:rPr>
        <w:t xml:space="preserve">Механізм управління та здійснення контролю </w:t>
      </w:r>
    </w:p>
    <w:p w:rsidR="002E0FBA" w:rsidRPr="0071475B" w:rsidRDefault="002E0FBA" w:rsidP="00D91DC6">
      <w:pPr>
        <w:spacing w:after="0" w:line="240" w:lineRule="auto"/>
        <w:jc w:val="center"/>
        <w:outlineLvl w:val="0"/>
        <w:rPr>
          <w:rFonts w:ascii="Times New Roman" w:hAnsi="Times New Roman"/>
          <w:b/>
          <w:sz w:val="28"/>
          <w:szCs w:val="28"/>
          <w:lang w:eastAsia="ru-RU"/>
        </w:rPr>
      </w:pPr>
      <w:r w:rsidRPr="0071475B">
        <w:rPr>
          <w:rFonts w:ascii="Times New Roman" w:hAnsi="Times New Roman"/>
          <w:b/>
          <w:sz w:val="28"/>
          <w:szCs w:val="28"/>
          <w:lang w:eastAsia="ru-RU"/>
        </w:rPr>
        <w:t xml:space="preserve">за виконанням Програми </w:t>
      </w:r>
    </w:p>
    <w:p w:rsidR="002E0FBA" w:rsidRPr="0071475B" w:rsidRDefault="002E0FBA" w:rsidP="00315324">
      <w:pPr>
        <w:shd w:val="clear" w:color="auto" w:fill="FFFFFF"/>
        <w:tabs>
          <w:tab w:val="left" w:pos="7843"/>
        </w:tabs>
        <w:spacing w:after="0" w:line="240" w:lineRule="auto"/>
        <w:ind w:left="10" w:firstLine="699"/>
        <w:jc w:val="both"/>
        <w:rPr>
          <w:rFonts w:ascii="Times New Roman" w:hAnsi="Times New Roman"/>
          <w:sz w:val="28"/>
          <w:szCs w:val="28"/>
          <w:lang w:eastAsia="uk-UA"/>
        </w:rPr>
      </w:pPr>
      <w:r w:rsidRPr="0071475B">
        <w:rPr>
          <w:rFonts w:ascii="Times New Roman" w:hAnsi="Times New Roman"/>
          <w:spacing w:val="1"/>
          <w:sz w:val="28"/>
          <w:szCs w:val="28"/>
          <w:lang w:eastAsia="ru-RU"/>
        </w:rPr>
        <w:t>Організація виконання Програми п</w:t>
      </w:r>
      <w:r w:rsidR="00C4743A">
        <w:rPr>
          <w:rFonts w:ascii="Times New Roman" w:hAnsi="Times New Roman"/>
          <w:spacing w:val="1"/>
          <w:sz w:val="28"/>
          <w:szCs w:val="28"/>
          <w:lang w:eastAsia="ru-RU"/>
        </w:rPr>
        <w:t>окладається на Чечельницьку районну</w:t>
      </w:r>
      <w:r w:rsidRPr="0071475B">
        <w:rPr>
          <w:rFonts w:ascii="Times New Roman" w:hAnsi="Times New Roman"/>
          <w:spacing w:val="1"/>
          <w:sz w:val="28"/>
          <w:szCs w:val="28"/>
          <w:lang w:eastAsia="ru-RU"/>
        </w:rPr>
        <w:t xml:space="preserve"> державну </w:t>
      </w:r>
      <w:r w:rsidRPr="0071475B">
        <w:rPr>
          <w:rFonts w:ascii="Times New Roman" w:hAnsi="Times New Roman"/>
          <w:spacing w:val="-4"/>
          <w:sz w:val="28"/>
          <w:szCs w:val="28"/>
          <w:lang w:eastAsia="ru-RU"/>
        </w:rPr>
        <w:t>адміністрацію</w:t>
      </w:r>
      <w:r w:rsidR="009D3961">
        <w:rPr>
          <w:rFonts w:ascii="Times New Roman" w:hAnsi="Times New Roman"/>
          <w:spacing w:val="-4"/>
          <w:sz w:val="28"/>
          <w:szCs w:val="28"/>
          <w:lang w:eastAsia="ru-RU"/>
        </w:rPr>
        <w:t xml:space="preserve">, районну раду, </w:t>
      </w:r>
      <w:r w:rsidR="00C4743A">
        <w:rPr>
          <w:rFonts w:ascii="Times New Roman" w:hAnsi="Times New Roman"/>
          <w:spacing w:val="1"/>
          <w:sz w:val="28"/>
          <w:szCs w:val="28"/>
          <w:lang w:eastAsia="ru-RU"/>
        </w:rPr>
        <w:t xml:space="preserve"> КУ «Чечельницька ЛПЛ» та КЗ «</w:t>
      </w:r>
      <w:proofErr w:type="spellStart"/>
      <w:r w:rsidR="00C4743A">
        <w:rPr>
          <w:rFonts w:ascii="Times New Roman" w:hAnsi="Times New Roman"/>
          <w:spacing w:val="1"/>
          <w:sz w:val="28"/>
          <w:szCs w:val="28"/>
          <w:lang w:eastAsia="ru-RU"/>
        </w:rPr>
        <w:t>Чечельницький</w:t>
      </w:r>
      <w:proofErr w:type="spellEnd"/>
      <w:r w:rsidR="00C4743A">
        <w:rPr>
          <w:rFonts w:ascii="Times New Roman" w:hAnsi="Times New Roman"/>
          <w:spacing w:val="1"/>
          <w:sz w:val="28"/>
          <w:szCs w:val="28"/>
          <w:lang w:eastAsia="ru-RU"/>
        </w:rPr>
        <w:t xml:space="preserve"> РЦ ПМСД»</w:t>
      </w:r>
      <w:r w:rsidR="009D3961">
        <w:rPr>
          <w:rFonts w:ascii="Times New Roman" w:hAnsi="Times New Roman"/>
          <w:spacing w:val="1"/>
          <w:sz w:val="28"/>
          <w:szCs w:val="28"/>
          <w:lang w:eastAsia="ru-RU"/>
        </w:rPr>
        <w:t>,</w:t>
      </w:r>
      <w:r w:rsidR="00315324">
        <w:rPr>
          <w:rFonts w:ascii="Times New Roman" w:hAnsi="Times New Roman"/>
          <w:spacing w:val="1"/>
          <w:sz w:val="28"/>
          <w:szCs w:val="28"/>
          <w:lang w:eastAsia="ru-RU"/>
        </w:rPr>
        <w:t xml:space="preserve"> </w:t>
      </w:r>
      <w:r w:rsidR="009D3961">
        <w:rPr>
          <w:rFonts w:ascii="Times New Roman" w:hAnsi="Times New Roman"/>
          <w:spacing w:val="1"/>
          <w:sz w:val="28"/>
          <w:szCs w:val="28"/>
          <w:lang w:eastAsia="ru-RU"/>
        </w:rPr>
        <w:t>виконкоми сільських та селищної рад.</w:t>
      </w:r>
    </w:p>
    <w:p w:rsidR="002E0FBA" w:rsidRDefault="002E0FBA" w:rsidP="00D91DC6">
      <w:pPr>
        <w:tabs>
          <w:tab w:val="left" w:pos="7140"/>
        </w:tabs>
        <w:spacing w:after="0" w:line="240" w:lineRule="auto"/>
        <w:ind w:firstLine="851"/>
        <w:jc w:val="center"/>
        <w:rPr>
          <w:rFonts w:ascii="Times New Roman" w:hAnsi="Times New Roman"/>
          <w:b/>
          <w:sz w:val="28"/>
          <w:szCs w:val="28"/>
        </w:rPr>
      </w:pPr>
    </w:p>
    <w:p w:rsidR="002E0FBA" w:rsidRPr="0071475B" w:rsidRDefault="002E0FBA" w:rsidP="00315324">
      <w:pPr>
        <w:tabs>
          <w:tab w:val="left" w:pos="7140"/>
        </w:tabs>
        <w:spacing w:after="0" w:line="240" w:lineRule="auto"/>
        <w:jc w:val="center"/>
        <w:rPr>
          <w:rFonts w:ascii="Times New Roman" w:hAnsi="Times New Roman"/>
          <w:b/>
          <w:sz w:val="28"/>
          <w:szCs w:val="28"/>
        </w:rPr>
      </w:pPr>
      <w:r>
        <w:rPr>
          <w:rFonts w:ascii="Times New Roman" w:hAnsi="Times New Roman"/>
          <w:b/>
          <w:sz w:val="28"/>
          <w:szCs w:val="28"/>
        </w:rPr>
        <w:t xml:space="preserve">VІІ. </w:t>
      </w:r>
      <w:r w:rsidRPr="0071475B">
        <w:rPr>
          <w:rFonts w:ascii="Times New Roman" w:hAnsi="Times New Roman"/>
          <w:b/>
          <w:sz w:val="28"/>
          <w:szCs w:val="28"/>
        </w:rPr>
        <w:t>Очікувані результати</w:t>
      </w:r>
    </w:p>
    <w:p w:rsidR="002E0FBA" w:rsidRPr="0071475B" w:rsidRDefault="002E0FBA" w:rsidP="00315324">
      <w:pPr>
        <w:tabs>
          <w:tab w:val="left" w:pos="7140"/>
        </w:tabs>
        <w:spacing w:after="0" w:line="240" w:lineRule="auto"/>
        <w:ind w:firstLine="709"/>
        <w:rPr>
          <w:rFonts w:ascii="Times New Roman" w:hAnsi="Times New Roman"/>
          <w:sz w:val="28"/>
          <w:szCs w:val="28"/>
        </w:rPr>
      </w:pPr>
      <w:r w:rsidRPr="0071475B">
        <w:rPr>
          <w:rFonts w:ascii="Times New Roman" w:hAnsi="Times New Roman"/>
          <w:sz w:val="28"/>
          <w:szCs w:val="28"/>
        </w:rPr>
        <w:t>Виконання Програми дасть змогу:</w:t>
      </w:r>
    </w:p>
    <w:p w:rsidR="002E0FBA" w:rsidRPr="0071475B" w:rsidRDefault="002E0FBA" w:rsidP="00CA3BBE">
      <w:pPr>
        <w:shd w:val="clear" w:color="auto" w:fill="FFFFFF"/>
        <w:spacing w:after="0" w:line="240" w:lineRule="auto"/>
        <w:ind w:right="182"/>
        <w:jc w:val="both"/>
        <w:rPr>
          <w:rFonts w:ascii="Times New Roman" w:hAnsi="Times New Roman"/>
          <w:sz w:val="28"/>
          <w:szCs w:val="28"/>
        </w:rPr>
      </w:pPr>
      <w:r w:rsidRPr="0071475B">
        <w:rPr>
          <w:rFonts w:ascii="Times New Roman" w:hAnsi="Times New Roman"/>
          <w:sz w:val="28"/>
          <w:szCs w:val="28"/>
          <w:lang w:eastAsia="uk-UA"/>
        </w:rPr>
        <w:t xml:space="preserve">- </w:t>
      </w:r>
      <w:r w:rsidRPr="0071475B">
        <w:rPr>
          <w:rFonts w:ascii="Times New Roman" w:hAnsi="Times New Roman"/>
          <w:sz w:val="28"/>
          <w:szCs w:val="28"/>
        </w:rPr>
        <w:t xml:space="preserve">покращити якість та доступність надання </w:t>
      </w:r>
      <w:r w:rsidR="00C4743A">
        <w:rPr>
          <w:rFonts w:ascii="Times New Roman" w:hAnsi="Times New Roman"/>
          <w:sz w:val="28"/>
          <w:szCs w:val="28"/>
        </w:rPr>
        <w:t xml:space="preserve">первинної  та вторинної </w:t>
      </w:r>
      <w:r w:rsidRPr="0071475B">
        <w:rPr>
          <w:rFonts w:ascii="Times New Roman" w:hAnsi="Times New Roman"/>
          <w:sz w:val="28"/>
          <w:szCs w:val="28"/>
        </w:rPr>
        <w:t>медичної допомоги населенню;</w:t>
      </w:r>
    </w:p>
    <w:p w:rsidR="002E0FBA" w:rsidRPr="0071475B" w:rsidRDefault="002E0FBA" w:rsidP="00CA3BBE">
      <w:pPr>
        <w:shd w:val="clear" w:color="auto" w:fill="FFFFFF"/>
        <w:spacing w:after="0" w:line="240" w:lineRule="auto"/>
        <w:ind w:right="182"/>
        <w:jc w:val="both"/>
        <w:rPr>
          <w:rFonts w:ascii="Times New Roman" w:hAnsi="Times New Roman"/>
          <w:sz w:val="28"/>
          <w:szCs w:val="28"/>
        </w:rPr>
      </w:pPr>
      <w:r w:rsidRPr="0071475B">
        <w:rPr>
          <w:rFonts w:ascii="Times New Roman" w:hAnsi="Times New Roman"/>
          <w:sz w:val="28"/>
          <w:szCs w:val="28"/>
        </w:rPr>
        <w:t>- збільшити доступність сучасних медичних</w:t>
      </w:r>
      <w:r w:rsidR="00C4743A">
        <w:rPr>
          <w:rFonts w:ascii="Times New Roman" w:hAnsi="Times New Roman"/>
          <w:sz w:val="28"/>
          <w:szCs w:val="28"/>
        </w:rPr>
        <w:t xml:space="preserve"> технологій, особливо вторинного</w:t>
      </w:r>
      <w:r w:rsidRPr="0071475B">
        <w:rPr>
          <w:rFonts w:ascii="Times New Roman" w:hAnsi="Times New Roman"/>
          <w:sz w:val="28"/>
          <w:szCs w:val="28"/>
        </w:rPr>
        <w:t xml:space="preserve"> рівня медичної допомоги, різних категорій населення;</w:t>
      </w:r>
    </w:p>
    <w:p w:rsidR="002E0FBA" w:rsidRPr="0071475B" w:rsidRDefault="002E0FBA" w:rsidP="00D91DC6">
      <w:pPr>
        <w:tabs>
          <w:tab w:val="left" w:pos="7140"/>
        </w:tabs>
        <w:spacing w:after="0" w:line="240" w:lineRule="auto"/>
        <w:contextualSpacing/>
        <w:jc w:val="both"/>
        <w:rPr>
          <w:rFonts w:ascii="Times New Roman" w:hAnsi="Times New Roman"/>
          <w:sz w:val="28"/>
          <w:szCs w:val="28"/>
          <w:lang w:eastAsia="uk-UA"/>
        </w:rPr>
      </w:pPr>
      <w:r w:rsidRPr="0071475B">
        <w:rPr>
          <w:rFonts w:ascii="Times New Roman" w:hAnsi="Times New Roman"/>
          <w:sz w:val="28"/>
          <w:szCs w:val="28"/>
          <w:lang w:eastAsia="uk-UA"/>
        </w:rPr>
        <w:t>- знизити рівень первинного виходу на інвалідність (насамперед населення працездатного віку) шляхом запобігання ускладненням неінфекційних захворювань серед населення на 3%;</w:t>
      </w:r>
    </w:p>
    <w:p w:rsidR="002E0FBA" w:rsidRPr="0071475B" w:rsidRDefault="002E0FBA" w:rsidP="00D91DC6">
      <w:pPr>
        <w:tabs>
          <w:tab w:val="left" w:pos="7140"/>
        </w:tabs>
        <w:spacing w:after="0" w:line="240" w:lineRule="auto"/>
        <w:contextualSpacing/>
        <w:jc w:val="both"/>
        <w:rPr>
          <w:rFonts w:ascii="Times New Roman" w:hAnsi="Times New Roman"/>
          <w:sz w:val="28"/>
          <w:szCs w:val="28"/>
          <w:lang w:eastAsia="ru-RU"/>
        </w:rPr>
      </w:pPr>
      <w:r w:rsidRPr="0071475B">
        <w:rPr>
          <w:rFonts w:ascii="Times New Roman" w:hAnsi="Times New Roman"/>
          <w:sz w:val="28"/>
          <w:szCs w:val="28"/>
          <w:lang w:eastAsia="ru-RU"/>
        </w:rPr>
        <w:t>-</w:t>
      </w:r>
      <w:r>
        <w:rPr>
          <w:rFonts w:ascii="Times New Roman" w:hAnsi="Times New Roman"/>
          <w:sz w:val="28"/>
          <w:szCs w:val="28"/>
          <w:lang w:eastAsia="ru-RU"/>
        </w:rPr>
        <w:t xml:space="preserve"> </w:t>
      </w:r>
      <w:r w:rsidRPr="0071475B">
        <w:rPr>
          <w:rFonts w:ascii="Times New Roman" w:hAnsi="Times New Roman"/>
          <w:sz w:val="28"/>
          <w:szCs w:val="28"/>
          <w:lang w:eastAsia="ru-RU"/>
        </w:rPr>
        <w:t>стабілізувати та досягти тенденції до зниження смертності від хронічних неінфекційних захворювань на 0,5%;</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знизити смертність немовлят на 5%</w:t>
      </w:r>
      <w:r w:rsidRPr="0071475B">
        <w:rPr>
          <w:rFonts w:ascii="Times New Roman" w:hAnsi="Times New Roman"/>
          <w:b/>
          <w:sz w:val="28"/>
          <w:szCs w:val="28"/>
          <w:lang w:eastAsia="uk-UA"/>
        </w:rPr>
        <w:t>;</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знизити материнську смертність на 7%</w:t>
      </w:r>
      <w:r w:rsidRPr="0071475B">
        <w:rPr>
          <w:rFonts w:ascii="Times New Roman" w:hAnsi="Times New Roman"/>
          <w:b/>
          <w:sz w:val="28"/>
          <w:szCs w:val="28"/>
          <w:lang w:eastAsia="uk-UA"/>
        </w:rPr>
        <w:t>;</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досягти охоплення базовою вакцинацією дитячого населення від 70 до 90 - 95 відсотків;</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 досягти тенденції щорічного скорочення поширеності тютюнопаління та зловживання алкоголем;</w:t>
      </w:r>
    </w:p>
    <w:p w:rsidR="002E0FBA" w:rsidRPr="0071475B" w:rsidRDefault="002600B4" w:rsidP="0030065A">
      <w:pPr>
        <w:shd w:val="clear" w:color="auto" w:fill="FFFFFF"/>
        <w:spacing w:after="0" w:line="240" w:lineRule="auto"/>
        <w:ind w:right="182"/>
        <w:jc w:val="both"/>
        <w:rPr>
          <w:rFonts w:ascii="Times New Roman" w:hAnsi="Times New Roman"/>
          <w:sz w:val="28"/>
          <w:szCs w:val="28"/>
        </w:rPr>
      </w:pPr>
      <w:r>
        <w:rPr>
          <w:rFonts w:ascii="Times New Roman" w:hAnsi="Times New Roman"/>
          <w:spacing w:val="8"/>
          <w:sz w:val="28"/>
          <w:szCs w:val="28"/>
        </w:rPr>
        <w:t>-</w:t>
      </w:r>
      <w:r w:rsidRPr="0071475B">
        <w:rPr>
          <w:rFonts w:ascii="Times New Roman" w:hAnsi="Times New Roman"/>
          <w:spacing w:val="8"/>
          <w:sz w:val="28"/>
          <w:szCs w:val="28"/>
        </w:rPr>
        <w:t xml:space="preserve"> підвищити</w:t>
      </w:r>
      <w:r w:rsidR="002E0FBA" w:rsidRPr="0071475B">
        <w:rPr>
          <w:rFonts w:ascii="Times New Roman" w:hAnsi="Times New Roman"/>
          <w:spacing w:val="8"/>
          <w:sz w:val="28"/>
          <w:szCs w:val="28"/>
        </w:rPr>
        <w:t xml:space="preserve"> рівень поінформованості населення з приводу профілактик</w:t>
      </w:r>
      <w:r w:rsidR="002E0FBA">
        <w:rPr>
          <w:rFonts w:ascii="Times New Roman" w:hAnsi="Times New Roman"/>
          <w:spacing w:val="8"/>
          <w:sz w:val="28"/>
          <w:szCs w:val="28"/>
        </w:rPr>
        <w:t>и</w:t>
      </w:r>
      <w:r w:rsidR="002E0FBA" w:rsidRPr="0071475B">
        <w:rPr>
          <w:rFonts w:ascii="Times New Roman" w:hAnsi="Times New Roman"/>
          <w:spacing w:val="8"/>
          <w:sz w:val="28"/>
          <w:szCs w:val="28"/>
        </w:rPr>
        <w:t xml:space="preserve"> </w:t>
      </w:r>
      <w:r w:rsidR="002E0FBA" w:rsidRPr="0071475B">
        <w:rPr>
          <w:rFonts w:ascii="Times New Roman" w:hAnsi="Times New Roman"/>
          <w:spacing w:val="4"/>
          <w:sz w:val="28"/>
          <w:szCs w:val="28"/>
        </w:rPr>
        <w:t>виникнення та ранн</w:t>
      </w:r>
      <w:r w:rsidR="002E0FBA">
        <w:rPr>
          <w:rFonts w:ascii="Times New Roman" w:hAnsi="Times New Roman"/>
          <w:spacing w:val="4"/>
          <w:sz w:val="28"/>
          <w:szCs w:val="28"/>
        </w:rPr>
        <w:t>ьої</w:t>
      </w:r>
      <w:r w:rsidR="002E0FBA" w:rsidRPr="0071475B">
        <w:rPr>
          <w:rFonts w:ascii="Times New Roman" w:hAnsi="Times New Roman"/>
          <w:spacing w:val="4"/>
          <w:sz w:val="28"/>
          <w:szCs w:val="28"/>
        </w:rPr>
        <w:t xml:space="preserve"> діагностик</w:t>
      </w:r>
      <w:r w:rsidR="002E0FBA">
        <w:rPr>
          <w:rFonts w:ascii="Times New Roman" w:hAnsi="Times New Roman"/>
          <w:spacing w:val="4"/>
          <w:sz w:val="28"/>
          <w:szCs w:val="28"/>
        </w:rPr>
        <w:t>и</w:t>
      </w:r>
      <w:r w:rsidR="002E0FBA" w:rsidRPr="0071475B">
        <w:rPr>
          <w:rFonts w:ascii="Times New Roman" w:hAnsi="Times New Roman"/>
          <w:spacing w:val="4"/>
          <w:sz w:val="28"/>
          <w:szCs w:val="28"/>
        </w:rPr>
        <w:t xml:space="preserve"> інфекційних та неінфекційних захворювань.</w:t>
      </w:r>
    </w:p>
    <w:p w:rsidR="002E0FBA" w:rsidRPr="0071475B" w:rsidRDefault="002E0FBA" w:rsidP="00315324">
      <w:pPr>
        <w:tabs>
          <w:tab w:val="left" w:pos="7140"/>
        </w:tabs>
        <w:spacing w:after="0" w:line="240" w:lineRule="auto"/>
        <w:ind w:firstLine="709"/>
        <w:rPr>
          <w:rFonts w:ascii="Times New Roman" w:hAnsi="Times New Roman"/>
          <w:b/>
          <w:sz w:val="28"/>
          <w:szCs w:val="28"/>
        </w:rPr>
      </w:pPr>
      <w:r w:rsidRPr="0071475B">
        <w:rPr>
          <w:rFonts w:ascii="Times New Roman" w:hAnsi="Times New Roman"/>
          <w:b/>
          <w:sz w:val="28"/>
          <w:szCs w:val="28"/>
        </w:rPr>
        <w:t>Правові аспекти</w:t>
      </w:r>
    </w:p>
    <w:p w:rsidR="002E0FBA" w:rsidRPr="0071475B" w:rsidRDefault="002E0FBA" w:rsidP="00315324">
      <w:pPr>
        <w:shd w:val="clear" w:color="auto" w:fill="FFFFFF"/>
        <w:spacing w:after="0" w:line="240" w:lineRule="auto"/>
        <w:ind w:firstLine="709"/>
        <w:jc w:val="both"/>
        <w:rPr>
          <w:rFonts w:ascii="Times New Roman" w:hAnsi="Times New Roman"/>
          <w:sz w:val="28"/>
          <w:szCs w:val="28"/>
          <w:lang w:eastAsia="uk-UA"/>
        </w:rPr>
      </w:pPr>
      <w:r w:rsidRPr="0071475B">
        <w:rPr>
          <w:rFonts w:ascii="Times New Roman" w:hAnsi="Times New Roman"/>
          <w:sz w:val="28"/>
          <w:szCs w:val="28"/>
          <w:lang w:eastAsia="uk-UA"/>
        </w:rPr>
        <w:t>Правове врегулювання проведення заходів, спрямованих на реалізацію державної політики щодо зменшення втрат суспільства</w:t>
      </w:r>
      <w:r>
        <w:rPr>
          <w:rFonts w:ascii="Times New Roman" w:hAnsi="Times New Roman"/>
          <w:sz w:val="28"/>
          <w:szCs w:val="28"/>
          <w:lang w:eastAsia="uk-UA"/>
        </w:rPr>
        <w:t>,</w:t>
      </w:r>
      <w:r w:rsidRPr="0071475B">
        <w:rPr>
          <w:rFonts w:ascii="Times New Roman" w:hAnsi="Times New Roman"/>
          <w:sz w:val="28"/>
          <w:szCs w:val="28"/>
          <w:lang w:eastAsia="uk-UA"/>
        </w:rPr>
        <w:t xml:space="preserve"> шляхом зниження смертності та інвалідності населення внаслідок неінфекційних захворювань, визначено:</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lastRenderedPageBreak/>
        <w:t>Конституцією України;</w:t>
      </w:r>
    </w:p>
    <w:p w:rsidR="002E0FBA" w:rsidRPr="00315324" w:rsidRDefault="002E0FBA" w:rsidP="00D91DC6">
      <w:pPr>
        <w:shd w:val="clear" w:color="auto" w:fill="FFFFFF"/>
        <w:spacing w:after="0" w:line="240" w:lineRule="auto"/>
        <w:jc w:val="both"/>
        <w:rPr>
          <w:rFonts w:ascii="Times New Roman" w:hAnsi="Times New Roman"/>
          <w:bCs/>
          <w:iCs/>
          <w:sz w:val="28"/>
          <w:szCs w:val="28"/>
          <w:lang w:eastAsia="uk-UA"/>
        </w:rPr>
      </w:pPr>
      <w:r w:rsidRPr="00315324">
        <w:rPr>
          <w:rFonts w:ascii="Times New Roman" w:hAnsi="Times New Roman"/>
          <w:bCs/>
          <w:iCs/>
          <w:sz w:val="28"/>
          <w:szCs w:val="28"/>
          <w:lang w:eastAsia="uk-UA"/>
        </w:rPr>
        <w:t>законами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shd w:val="clear" w:color="auto" w:fill="FFFFFF"/>
          <w:lang w:eastAsia="uk-UA"/>
        </w:rPr>
        <w:t xml:space="preserve">''Про місцеві державні </w:t>
      </w:r>
      <w:r w:rsidR="002600B4">
        <w:rPr>
          <w:rFonts w:ascii="Times New Roman" w:hAnsi="Times New Roman"/>
          <w:sz w:val="28"/>
          <w:szCs w:val="28"/>
          <w:shd w:val="clear" w:color="auto" w:fill="FFFFFF"/>
          <w:lang w:eastAsia="uk-UA"/>
        </w:rPr>
        <w:t xml:space="preserve">адміністрації' </w:t>
      </w:r>
      <w:r w:rsidRPr="0071475B">
        <w:rPr>
          <w:rFonts w:ascii="Times New Roman" w:hAnsi="Times New Roman"/>
          <w:sz w:val="28"/>
          <w:szCs w:val="28"/>
          <w:shd w:val="clear" w:color="auto" w:fill="FFFFFF"/>
          <w:lang w:eastAsia="uk-UA"/>
        </w:rPr>
        <w:t xml:space="preserve"> від</w:t>
      </w:r>
      <w:r w:rsidRPr="0071475B">
        <w:rPr>
          <w:rFonts w:ascii="Times New Roman" w:hAnsi="Times New Roman"/>
          <w:sz w:val="28"/>
          <w:szCs w:val="28"/>
          <w:shd w:val="clear" w:color="auto" w:fill="FFFFFF"/>
        </w:rPr>
        <w:t> </w:t>
      </w:r>
      <w:r w:rsidRPr="0071475B">
        <w:rPr>
          <w:rFonts w:ascii="Times New Roman" w:hAnsi="Times New Roman"/>
          <w:sz w:val="28"/>
          <w:szCs w:val="28"/>
          <w:bdr w:val="none" w:sz="0" w:space="0" w:color="auto" w:frame="1"/>
          <w:shd w:val="clear" w:color="auto" w:fill="FFFFFF"/>
        </w:rPr>
        <w:t>09</w:t>
      </w:r>
      <w:r>
        <w:rPr>
          <w:rFonts w:ascii="Times New Roman" w:hAnsi="Times New Roman"/>
          <w:sz w:val="28"/>
          <w:szCs w:val="28"/>
          <w:bdr w:val="none" w:sz="0" w:space="0" w:color="auto" w:frame="1"/>
          <w:shd w:val="clear" w:color="auto" w:fill="FFFFFF"/>
        </w:rPr>
        <w:t xml:space="preserve"> квітня </w:t>
      </w:r>
      <w:r w:rsidRPr="0071475B">
        <w:rPr>
          <w:rFonts w:ascii="Times New Roman" w:hAnsi="Times New Roman"/>
          <w:sz w:val="28"/>
          <w:szCs w:val="28"/>
          <w:bdr w:val="none" w:sz="0" w:space="0" w:color="auto" w:frame="1"/>
          <w:shd w:val="clear" w:color="auto" w:fill="FFFFFF"/>
        </w:rPr>
        <w:t>1999</w:t>
      </w:r>
      <w:r>
        <w:rPr>
          <w:rFonts w:ascii="Times New Roman" w:hAnsi="Times New Roman"/>
          <w:sz w:val="28"/>
          <w:szCs w:val="28"/>
          <w:bdr w:val="none" w:sz="0" w:space="0" w:color="auto" w:frame="1"/>
          <w:shd w:val="clear" w:color="auto" w:fill="FFFFFF"/>
        </w:rPr>
        <w:t xml:space="preserve"> року</w:t>
      </w:r>
      <w:r w:rsidRPr="0071475B">
        <w:rPr>
          <w:rFonts w:ascii="Times New Roman" w:hAnsi="Times New Roman"/>
          <w:sz w:val="28"/>
          <w:szCs w:val="28"/>
          <w:shd w:val="clear" w:color="auto" w:fill="FFFFFF"/>
        </w:rPr>
        <w:t> № </w:t>
      </w:r>
      <w:r w:rsidRPr="0071475B">
        <w:rPr>
          <w:rFonts w:ascii="Times New Roman" w:hAnsi="Times New Roman"/>
          <w:bCs/>
          <w:sz w:val="28"/>
          <w:szCs w:val="28"/>
          <w:bdr w:val="none" w:sz="0" w:space="0" w:color="auto" w:frame="1"/>
          <w:shd w:val="clear" w:color="auto" w:fill="FFFFFF"/>
        </w:rPr>
        <w:t>586-XIV</w:t>
      </w:r>
      <w:r>
        <w:rPr>
          <w:rFonts w:ascii="Times New Roman" w:hAnsi="Times New Roman"/>
          <w:bCs/>
          <w:sz w:val="28"/>
          <w:szCs w:val="28"/>
          <w:bdr w:val="none" w:sz="0" w:space="0" w:color="auto" w:frame="1"/>
          <w:shd w:val="clear" w:color="auto" w:fill="FFFFFF"/>
        </w:rPr>
        <w:t>;</w:t>
      </w:r>
    </w:p>
    <w:p w:rsidR="002E0FBA" w:rsidRPr="0071475B" w:rsidRDefault="002E0FBA" w:rsidP="00D91DC6">
      <w:pPr>
        <w:shd w:val="clear" w:color="auto" w:fill="FFFFFF"/>
        <w:spacing w:after="0" w:line="240" w:lineRule="auto"/>
        <w:jc w:val="both"/>
        <w:rPr>
          <w:rFonts w:ascii="Times New Roman" w:hAnsi="Times New Roman"/>
          <w:bCs/>
          <w:sz w:val="28"/>
          <w:szCs w:val="28"/>
          <w:lang w:eastAsia="uk-UA"/>
        </w:rPr>
      </w:pPr>
      <w:r w:rsidRPr="0071475B">
        <w:rPr>
          <w:rFonts w:ascii="Times New Roman" w:hAnsi="Times New Roman"/>
          <w:sz w:val="28"/>
          <w:szCs w:val="28"/>
          <w:lang w:eastAsia="uk-UA"/>
        </w:rPr>
        <w:t>''Основи законодавства України про охорону здоров'я'' від 19</w:t>
      </w:r>
      <w:r>
        <w:rPr>
          <w:rFonts w:ascii="Times New Roman" w:hAnsi="Times New Roman"/>
          <w:sz w:val="28"/>
          <w:szCs w:val="28"/>
          <w:lang w:eastAsia="uk-UA"/>
        </w:rPr>
        <w:t xml:space="preserve"> листопада </w:t>
      </w:r>
      <w:r w:rsidRPr="0071475B">
        <w:rPr>
          <w:rFonts w:ascii="Times New Roman" w:hAnsi="Times New Roman"/>
          <w:sz w:val="28"/>
          <w:szCs w:val="28"/>
          <w:lang w:eastAsia="uk-UA"/>
        </w:rPr>
        <w:t>1992</w:t>
      </w:r>
      <w:r>
        <w:rPr>
          <w:rFonts w:ascii="Times New Roman" w:hAnsi="Times New Roman"/>
          <w:sz w:val="28"/>
          <w:szCs w:val="28"/>
          <w:lang w:eastAsia="uk-UA"/>
        </w:rPr>
        <w:t xml:space="preserve"> року</w:t>
      </w:r>
      <w:r w:rsidRPr="0071475B">
        <w:rPr>
          <w:rFonts w:ascii="Times New Roman" w:hAnsi="Times New Roman"/>
          <w:sz w:val="28"/>
          <w:szCs w:val="28"/>
          <w:lang w:eastAsia="uk-UA"/>
        </w:rPr>
        <w:t> № </w:t>
      </w:r>
      <w:r w:rsidRPr="0071475B">
        <w:rPr>
          <w:rFonts w:ascii="Times New Roman" w:hAnsi="Times New Roman"/>
          <w:bCs/>
          <w:sz w:val="28"/>
          <w:szCs w:val="28"/>
          <w:lang w:eastAsia="uk-UA"/>
        </w:rPr>
        <w:t>2801-XII зі змінами;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внесення змін до деяких законодавчих актів України щодо обмеження споживання і продажу пива та слабоалкогольних напоїв" від 21</w:t>
      </w:r>
      <w:r>
        <w:rPr>
          <w:rFonts w:ascii="Times New Roman" w:hAnsi="Times New Roman"/>
          <w:sz w:val="28"/>
          <w:szCs w:val="28"/>
          <w:lang w:eastAsia="uk-UA"/>
        </w:rPr>
        <w:t xml:space="preserve"> січня </w:t>
      </w:r>
      <w:r w:rsidRPr="0071475B">
        <w:rPr>
          <w:rFonts w:ascii="Times New Roman" w:hAnsi="Times New Roman"/>
          <w:sz w:val="28"/>
          <w:szCs w:val="28"/>
          <w:lang w:eastAsia="uk-UA"/>
        </w:rPr>
        <w:t xml:space="preserve">2010 </w:t>
      </w:r>
      <w:r>
        <w:rPr>
          <w:rFonts w:ascii="Times New Roman" w:hAnsi="Times New Roman"/>
          <w:sz w:val="28"/>
          <w:szCs w:val="28"/>
          <w:lang w:eastAsia="uk-UA"/>
        </w:rPr>
        <w:t xml:space="preserve">року </w:t>
      </w:r>
      <w:r w:rsidRPr="0071475B">
        <w:rPr>
          <w:rFonts w:ascii="Times New Roman" w:hAnsi="Times New Roman"/>
          <w:sz w:val="28"/>
          <w:szCs w:val="28"/>
          <w:lang w:eastAsia="uk-UA"/>
        </w:rPr>
        <w:t>№</w:t>
      </w:r>
      <w:r>
        <w:rPr>
          <w:rFonts w:ascii="Times New Roman" w:hAnsi="Times New Roman"/>
          <w:sz w:val="28"/>
          <w:szCs w:val="28"/>
          <w:lang w:eastAsia="uk-UA"/>
        </w:rPr>
        <w:t xml:space="preserve"> </w:t>
      </w:r>
      <w:r w:rsidRPr="0071475B">
        <w:rPr>
          <w:rFonts w:ascii="Times New Roman" w:hAnsi="Times New Roman"/>
          <w:sz w:val="28"/>
          <w:szCs w:val="28"/>
          <w:lang w:eastAsia="uk-UA"/>
        </w:rPr>
        <w:t>1824-VI;</w:t>
      </w:r>
    </w:p>
    <w:p w:rsidR="002E0FBA" w:rsidRPr="0071475B" w:rsidRDefault="002E0FBA" w:rsidP="00D91DC6">
      <w:pPr>
        <w:shd w:val="clear" w:color="auto" w:fill="FFFFFF"/>
        <w:spacing w:after="0" w:line="240" w:lineRule="auto"/>
        <w:jc w:val="both"/>
        <w:rPr>
          <w:rFonts w:ascii="Times New Roman" w:hAnsi="Times New Roman"/>
          <w:sz w:val="28"/>
          <w:szCs w:val="28"/>
          <w:shd w:val="clear" w:color="auto" w:fill="FFFFFF"/>
          <w:lang w:eastAsia="uk-UA"/>
        </w:rPr>
      </w:pP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Про внесення змін до Основ законодавства України про охорону здоров’я щодо забезпечення профілактики та лікування рідкісних (орфанних) захворювань</w:t>
      </w:r>
      <w:r w:rsidRPr="0071475B">
        <w:rPr>
          <w:rFonts w:ascii="Times New Roman" w:hAnsi="Times New Roman"/>
          <w:bCs/>
          <w:sz w:val="28"/>
          <w:szCs w:val="28"/>
          <w:shd w:val="clear" w:color="auto" w:fill="FFFFFF"/>
          <w:lang w:eastAsia="uk-UA"/>
        </w:rPr>
        <w:t>"</w:t>
      </w:r>
      <w:r w:rsidRPr="0071475B">
        <w:rPr>
          <w:rFonts w:ascii="Times New Roman" w:hAnsi="Times New Roman"/>
          <w:sz w:val="28"/>
          <w:szCs w:val="28"/>
          <w:shd w:val="clear" w:color="auto" w:fill="FFFFFF"/>
          <w:lang w:eastAsia="uk-UA"/>
        </w:rPr>
        <w:t xml:space="preserve"> від 15</w:t>
      </w:r>
      <w:r>
        <w:rPr>
          <w:rFonts w:ascii="Times New Roman" w:hAnsi="Times New Roman"/>
          <w:sz w:val="28"/>
          <w:szCs w:val="28"/>
          <w:shd w:val="clear" w:color="auto" w:fill="FFFFFF"/>
          <w:lang w:eastAsia="uk-UA"/>
        </w:rPr>
        <w:t xml:space="preserve"> квітня </w:t>
      </w:r>
      <w:r w:rsidRPr="0071475B">
        <w:rPr>
          <w:rFonts w:ascii="Times New Roman" w:hAnsi="Times New Roman"/>
          <w:sz w:val="28"/>
          <w:szCs w:val="28"/>
          <w:shd w:val="clear" w:color="auto" w:fill="FFFFFF"/>
          <w:lang w:eastAsia="uk-UA"/>
        </w:rPr>
        <w:t>2014</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w:t>
      </w:r>
      <w:r>
        <w:rPr>
          <w:rFonts w:ascii="Times New Roman" w:hAnsi="Times New Roman"/>
          <w:sz w:val="28"/>
          <w:szCs w:val="28"/>
          <w:shd w:val="clear" w:color="auto" w:fill="FFFFFF"/>
          <w:lang w:eastAsia="uk-UA"/>
        </w:rPr>
        <w:t xml:space="preserve"> </w:t>
      </w:r>
      <w:r w:rsidRPr="0071475B">
        <w:rPr>
          <w:rFonts w:ascii="Times New Roman" w:hAnsi="Times New Roman"/>
          <w:sz w:val="28"/>
          <w:szCs w:val="28"/>
          <w:shd w:val="clear" w:color="auto" w:fill="FFFFFF"/>
          <w:lang w:eastAsia="uk-UA"/>
        </w:rPr>
        <w:t>1213-УІІ;</w:t>
      </w:r>
    </w:p>
    <w:p w:rsidR="002E0FBA" w:rsidRPr="0071475B" w:rsidRDefault="002E0FBA" w:rsidP="00D91DC6">
      <w:pPr>
        <w:shd w:val="clear" w:color="auto" w:fill="FFFFFF"/>
        <w:spacing w:after="0" w:line="240" w:lineRule="auto"/>
        <w:jc w:val="both"/>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 xml:space="preserve">"Про Національну програму інформатизації"; </w:t>
      </w:r>
    </w:p>
    <w:p w:rsidR="002E0FBA" w:rsidRPr="0071475B" w:rsidRDefault="002E0FBA" w:rsidP="00D91DC6">
      <w:pPr>
        <w:shd w:val="clear" w:color="auto" w:fill="FFFFFF"/>
        <w:spacing w:after="0" w:line="240" w:lineRule="auto"/>
        <w:jc w:val="both"/>
        <w:rPr>
          <w:rFonts w:ascii="Times New Roman" w:hAnsi="Times New Roman"/>
          <w:bCs/>
          <w:sz w:val="28"/>
          <w:szCs w:val="28"/>
          <w:shd w:val="clear" w:color="auto" w:fill="FFFFFF"/>
          <w:lang w:eastAsia="uk-UA"/>
        </w:rPr>
      </w:pPr>
      <w:r w:rsidRPr="0071475B">
        <w:rPr>
          <w:rFonts w:ascii="Times New Roman" w:hAnsi="Times New Roman"/>
          <w:bCs/>
          <w:sz w:val="28"/>
          <w:szCs w:val="28"/>
          <w:shd w:val="clear" w:color="auto" w:fill="FFFFFF"/>
          <w:lang w:eastAsia="uk-UA"/>
        </w:rPr>
        <w:t>"Про затвердження Загальнодержавної цільової соціальної програми протидії ВІЛ-інфекції/СНІДу на 2014-2018 роки" від 20</w:t>
      </w:r>
      <w:r>
        <w:rPr>
          <w:rFonts w:ascii="Times New Roman" w:hAnsi="Times New Roman"/>
          <w:bCs/>
          <w:sz w:val="28"/>
          <w:szCs w:val="28"/>
          <w:shd w:val="clear" w:color="auto" w:fill="FFFFFF"/>
          <w:lang w:eastAsia="uk-UA"/>
        </w:rPr>
        <w:t xml:space="preserve"> жовтня </w:t>
      </w:r>
      <w:r w:rsidRPr="0071475B">
        <w:rPr>
          <w:rFonts w:ascii="Times New Roman" w:hAnsi="Times New Roman"/>
          <w:bCs/>
          <w:sz w:val="28"/>
          <w:szCs w:val="28"/>
          <w:shd w:val="clear" w:color="auto" w:fill="FFFFFF"/>
          <w:lang w:eastAsia="uk-UA"/>
        </w:rPr>
        <w:t>2014</w:t>
      </w:r>
      <w:r>
        <w:rPr>
          <w:rFonts w:ascii="Times New Roman" w:hAnsi="Times New Roman"/>
          <w:bCs/>
          <w:sz w:val="28"/>
          <w:szCs w:val="28"/>
          <w:shd w:val="clear" w:color="auto" w:fill="FFFFFF"/>
          <w:lang w:eastAsia="uk-UA"/>
        </w:rPr>
        <w:t xml:space="preserve"> року </w:t>
      </w:r>
      <w:r w:rsidRPr="0071475B">
        <w:rPr>
          <w:rFonts w:ascii="Times New Roman" w:hAnsi="Times New Roman"/>
          <w:bCs/>
          <w:sz w:val="28"/>
          <w:szCs w:val="28"/>
          <w:shd w:val="clear" w:color="auto" w:fill="FFFFFF"/>
          <w:lang w:eastAsia="uk-UA"/>
        </w:rPr>
        <w:t>№ 1708-VII</w:t>
      </w:r>
      <w:r>
        <w:rPr>
          <w:rFonts w:ascii="Times New Roman" w:hAnsi="Times New Roman"/>
          <w:bCs/>
          <w:sz w:val="28"/>
          <w:szCs w:val="28"/>
          <w:shd w:val="clear" w:color="auto" w:fill="FFFFFF"/>
          <w:lang w:eastAsia="uk-UA"/>
        </w:rPr>
        <w:t>;</w:t>
      </w:r>
    </w:p>
    <w:p w:rsidR="002E0FBA" w:rsidRPr="00315324" w:rsidRDefault="009D3961"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 xml:space="preserve">постановою </w:t>
      </w:r>
      <w:r w:rsidR="002E0FBA" w:rsidRPr="00315324">
        <w:rPr>
          <w:rFonts w:ascii="Times New Roman" w:hAnsi="Times New Roman"/>
          <w:bCs/>
          <w:iCs/>
          <w:sz w:val="28"/>
          <w:szCs w:val="28"/>
          <w:lang w:eastAsia="uk-UA"/>
        </w:rPr>
        <w:t xml:space="preserve"> Кабінету Міністрів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shd w:val="clear" w:color="auto" w:fill="FFFFFF"/>
          <w:lang w:eastAsia="uk-UA"/>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31</w:t>
      </w:r>
      <w:r>
        <w:rPr>
          <w:rFonts w:ascii="Times New Roman" w:hAnsi="Times New Roman"/>
          <w:sz w:val="28"/>
          <w:szCs w:val="28"/>
          <w:shd w:val="clear" w:color="auto" w:fill="FFFFFF"/>
          <w:lang w:eastAsia="uk-UA"/>
        </w:rPr>
        <w:t xml:space="preserve"> березня </w:t>
      </w:r>
      <w:r w:rsidRPr="0071475B">
        <w:rPr>
          <w:rFonts w:ascii="Times New Roman" w:hAnsi="Times New Roman"/>
          <w:sz w:val="28"/>
          <w:szCs w:val="28"/>
          <w:shd w:val="clear" w:color="auto" w:fill="FFFFFF"/>
          <w:lang w:eastAsia="uk-UA"/>
        </w:rPr>
        <w:t>2015</w:t>
      </w:r>
      <w:r>
        <w:rPr>
          <w:rFonts w:ascii="Times New Roman" w:hAnsi="Times New Roman"/>
          <w:sz w:val="28"/>
          <w:szCs w:val="28"/>
          <w:shd w:val="clear" w:color="auto" w:fill="FFFFFF"/>
          <w:lang w:eastAsia="uk-UA"/>
        </w:rPr>
        <w:t xml:space="preserve"> року</w:t>
      </w:r>
      <w:r w:rsidRPr="0071475B">
        <w:rPr>
          <w:rFonts w:ascii="Times New Roman" w:hAnsi="Times New Roman"/>
          <w:sz w:val="28"/>
          <w:szCs w:val="28"/>
          <w:shd w:val="clear" w:color="auto" w:fill="FFFFFF"/>
          <w:lang w:eastAsia="uk-UA"/>
        </w:rPr>
        <w:t xml:space="preserve"> № 160</w:t>
      </w:r>
      <w:r>
        <w:rPr>
          <w:rFonts w:ascii="Times New Roman" w:hAnsi="Times New Roman"/>
          <w:sz w:val="28"/>
          <w:szCs w:val="28"/>
          <w:shd w:val="clear" w:color="auto" w:fill="FFFFFF"/>
          <w:lang w:eastAsia="uk-UA"/>
        </w:rPr>
        <w:t>;</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розпорядженнями Кабінету Міністрів України:</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схвалення Концепції Загальнодержавної програми "Здоров'я-2020: український вимір" від 31</w:t>
      </w:r>
      <w:r>
        <w:rPr>
          <w:rFonts w:ascii="Times New Roman" w:hAnsi="Times New Roman"/>
          <w:sz w:val="28"/>
          <w:szCs w:val="28"/>
          <w:lang w:eastAsia="uk-UA"/>
        </w:rPr>
        <w:t xml:space="preserve"> жовтня </w:t>
      </w:r>
      <w:r w:rsidRPr="0071475B">
        <w:rPr>
          <w:rFonts w:ascii="Times New Roman" w:hAnsi="Times New Roman"/>
          <w:sz w:val="28"/>
          <w:szCs w:val="28"/>
          <w:lang w:eastAsia="uk-UA"/>
        </w:rPr>
        <w:t>2011</w:t>
      </w:r>
      <w:r>
        <w:rPr>
          <w:rFonts w:ascii="Times New Roman" w:hAnsi="Times New Roman"/>
          <w:sz w:val="28"/>
          <w:szCs w:val="28"/>
          <w:lang w:eastAsia="uk-UA"/>
        </w:rPr>
        <w:t xml:space="preserve"> року</w:t>
      </w:r>
      <w:r w:rsidRPr="0071475B">
        <w:rPr>
          <w:rFonts w:ascii="Times New Roman" w:hAnsi="Times New Roman"/>
          <w:sz w:val="28"/>
          <w:szCs w:val="28"/>
          <w:lang w:eastAsia="uk-UA"/>
        </w:rPr>
        <w:t xml:space="preserve"> № 1164-р;</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схвалення Концепції Загальнодержавної програми "Національний план дій з реалізації Конвенції про права інвалідів та розвитку системи реабілітації інвалідів" на період до 2020 року" від 30</w:t>
      </w:r>
      <w:r>
        <w:rPr>
          <w:rFonts w:ascii="Times New Roman" w:hAnsi="Times New Roman"/>
          <w:sz w:val="28"/>
          <w:szCs w:val="28"/>
          <w:lang w:eastAsia="uk-UA"/>
        </w:rPr>
        <w:t xml:space="preserve"> березня </w:t>
      </w:r>
      <w:r w:rsidRPr="0071475B">
        <w:rPr>
          <w:rFonts w:ascii="Times New Roman" w:hAnsi="Times New Roman"/>
          <w:sz w:val="28"/>
          <w:szCs w:val="28"/>
          <w:lang w:eastAsia="uk-UA"/>
        </w:rPr>
        <w:t>2011</w:t>
      </w:r>
      <w:r>
        <w:rPr>
          <w:rFonts w:ascii="Times New Roman" w:hAnsi="Times New Roman"/>
          <w:sz w:val="28"/>
          <w:szCs w:val="28"/>
          <w:lang w:eastAsia="uk-UA"/>
        </w:rPr>
        <w:t xml:space="preserve"> року</w:t>
      </w:r>
      <w:r w:rsidRPr="0071475B">
        <w:rPr>
          <w:rFonts w:ascii="Times New Roman" w:hAnsi="Times New Roman"/>
          <w:sz w:val="28"/>
          <w:szCs w:val="28"/>
          <w:lang w:eastAsia="uk-UA"/>
        </w:rPr>
        <w:t xml:space="preserve"> № 245-р;</w:t>
      </w:r>
    </w:p>
    <w:p w:rsidR="002E0FBA" w:rsidRPr="0071475B" w:rsidRDefault="002E0FBA" w:rsidP="00D91DC6">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bCs/>
          <w:sz w:val="28"/>
          <w:szCs w:val="28"/>
          <w:lang w:eastAsia="uk-UA"/>
        </w:rPr>
        <w:t>"Про схвалення Стратегії розвитку інформаційного суспільства в Україні" від 15</w:t>
      </w:r>
      <w:r>
        <w:rPr>
          <w:rFonts w:ascii="Times New Roman" w:hAnsi="Times New Roman"/>
          <w:bCs/>
          <w:sz w:val="28"/>
          <w:szCs w:val="28"/>
          <w:lang w:eastAsia="uk-UA"/>
        </w:rPr>
        <w:t xml:space="preserve"> травня </w:t>
      </w:r>
      <w:r w:rsidRPr="0071475B">
        <w:rPr>
          <w:rFonts w:ascii="Times New Roman" w:hAnsi="Times New Roman"/>
          <w:bCs/>
          <w:sz w:val="28"/>
          <w:szCs w:val="28"/>
          <w:lang w:eastAsia="uk-UA"/>
        </w:rPr>
        <w:t xml:space="preserve">2013 </w:t>
      </w:r>
      <w:r>
        <w:rPr>
          <w:rFonts w:ascii="Times New Roman" w:hAnsi="Times New Roman"/>
          <w:bCs/>
          <w:sz w:val="28"/>
          <w:szCs w:val="28"/>
          <w:lang w:eastAsia="uk-UA"/>
        </w:rPr>
        <w:t xml:space="preserve">року </w:t>
      </w:r>
      <w:r w:rsidRPr="0071475B">
        <w:rPr>
          <w:rFonts w:ascii="Times New Roman" w:hAnsi="Times New Roman"/>
          <w:bCs/>
          <w:sz w:val="28"/>
          <w:szCs w:val="28"/>
          <w:lang w:eastAsia="uk-UA"/>
        </w:rPr>
        <w:t>№ 386-р;</w:t>
      </w:r>
    </w:p>
    <w:p w:rsidR="002E0FBA" w:rsidRPr="00315324" w:rsidRDefault="009D3961" w:rsidP="00D24642">
      <w:pPr>
        <w:shd w:val="clear" w:color="auto" w:fill="FFFFFF"/>
        <w:spacing w:after="0" w:line="240" w:lineRule="auto"/>
        <w:jc w:val="both"/>
        <w:rPr>
          <w:rFonts w:ascii="Times New Roman" w:hAnsi="Times New Roman"/>
          <w:bCs/>
          <w:sz w:val="28"/>
          <w:szCs w:val="28"/>
        </w:rPr>
      </w:pPr>
      <w:r w:rsidRPr="00315324">
        <w:rPr>
          <w:rFonts w:ascii="Times New Roman" w:hAnsi="Times New Roman"/>
          <w:bCs/>
          <w:sz w:val="28"/>
          <w:szCs w:val="28"/>
        </w:rPr>
        <w:t xml:space="preserve">наказами </w:t>
      </w:r>
      <w:r w:rsidR="002E0FBA" w:rsidRPr="00315324">
        <w:rPr>
          <w:rFonts w:ascii="Times New Roman" w:hAnsi="Times New Roman"/>
          <w:bCs/>
          <w:sz w:val="28"/>
          <w:szCs w:val="28"/>
        </w:rPr>
        <w:t xml:space="preserve"> Міністерства охорони здоров’я України: </w:t>
      </w:r>
    </w:p>
    <w:p w:rsidR="002E0FBA" w:rsidRPr="0071475B" w:rsidRDefault="002E0FBA" w:rsidP="00D24642">
      <w:pPr>
        <w:shd w:val="clear" w:color="auto" w:fill="FFFFFF"/>
        <w:spacing w:after="0" w:line="240" w:lineRule="auto"/>
        <w:jc w:val="both"/>
        <w:rPr>
          <w:rFonts w:ascii="Times New Roman" w:hAnsi="Times New Roman"/>
          <w:bCs/>
          <w:sz w:val="28"/>
          <w:szCs w:val="28"/>
        </w:rPr>
      </w:pPr>
      <w:r w:rsidRPr="0071475B">
        <w:rPr>
          <w:rFonts w:ascii="Times New Roman" w:hAnsi="Times New Roman"/>
          <w:bCs/>
          <w:sz w:val="28"/>
          <w:szCs w:val="28"/>
        </w:rPr>
        <w:t>"Про затвердження галузевої програми "Електронна система реєстрації та обміну медичною інформацією між закладами, установами і організаціями системи охорони здоров’я"</w:t>
      </w:r>
      <w:r>
        <w:rPr>
          <w:rFonts w:ascii="Times New Roman" w:hAnsi="Times New Roman"/>
          <w:bCs/>
          <w:sz w:val="28"/>
          <w:szCs w:val="28"/>
        </w:rPr>
        <w:t xml:space="preserve"> </w:t>
      </w:r>
      <w:r w:rsidRPr="0071475B">
        <w:rPr>
          <w:rFonts w:ascii="Times New Roman" w:hAnsi="Times New Roman"/>
          <w:bCs/>
          <w:sz w:val="28"/>
          <w:szCs w:val="28"/>
        </w:rPr>
        <w:t>від 25</w:t>
      </w:r>
      <w:r>
        <w:rPr>
          <w:rFonts w:ascii="Times New Roman" w:hAnsi="Times New Roman"/>
          <w:bCs/>
          <w:sz w:val="28"/>
          <w:szCs w:val="28"/>
        </w:rPr>
        <w:t xml:space="preserve"> листопада </w:t>
      </w:r>
      <w:r w:rsidRPr="0071475B">
        <w:rPr>
          <w:rFonts w:ascii="Times New Roman" w:hAnsi="Times New Roman"/>
          <w:bCs/>
          <w:sz w:val="28"/>
          <w:szCs w:val="28"/>
        </w:rPr>
        <w:t xml:space="preserve">2008 </w:t>
      </w:r>
      <w:r>
        <w:rPr>
          <w:rFonts w:ascii="Times New Roman" w:hAnsi="Times New Roman"/>
          <w:bCs/>
          <w:sz w:val="28"/>
          <w:szCs w:val="28"/>
        </w:rPr>
        <w:t xml:space="preserve">року </w:t>
      </w:r>
      <w:r w:rsidRPr="0071475B">
        <w:rPr>
          <w:rFonts w:ascii="Times New Roman" w:hAnsi="Times New Roman"/>
          <w:bCs/>
          <w:sz w:val="28"/>
          <w:szCs w:val="28"/>
        </w:rPr>
        <w:t>№ 675;</w:t>
      </w:r>
    </w:p>
    <w:p w:rsidR="002E0FBA" w:rsidRPr="0071475B" w:rsidRDefault="002E0FBA" w:rsidP="00D24642">
      <w:pPr>
        <w:shd w:val="clear" w:color="auto" w:fill="FFFFFF"/>
        <w:spacing w:after="0" w:line="240" w:lineRule="auto"/>
        <w:jc w:val="both"/>
        <w:rPr>
          <w:rFonts w:ascii="Times New Roman" w:hAnsi="Times New Roman"/>
          <w:bCs/>
          <w:sz w:val="28"/>
          <w:szCs w:val="28"/>
        </w:rPr>
      </w:pPr>
      <w:r w:rsidRPr="0071475B">
        <w:rPr>
          <w:rFonts w:ascii="Times New Roman" w:hAnsi="Times New Roman"/>
          <w:bCs/>
          <w:sz w:val="28"/>
          <w:szCs w:val="28"/>
        </w:rPr>
        <w:t>"Про впровадження телемедицини в закладах охорони здоров’я" від 26</w:t>
      </w:r>
      <w:r>
        <w:rPr>
          <w:rFonts w:ascii="Times New Roman" w:hAnsi="Times New Roman"/>
          <w:bCs/>
          <w:sz w:val="28"/>
          <w:szCs w:val="28"/>
        </w:rPr>
        <w:t xml:space="preserve"> березня </w:t>
      </w:r>
      <w:r w:rsidRPr="0071475B">
        <w:rPr>
          <w:rFonts w:ascii="Times New Roman" w:hAnsi="Times New Roman"/>
          <w:bCs/>
          <w:sz w:val="28"/>
          <w:szCs w:val="28"/>
        </w:rPr>
        <w:t>2010</w:t>
      </w:r>
      <w:r>
        <w:rPr>
          <w:rFonts w:ascii="Times New Roman" w:hAnsi="Times New Roman"/>
          <w:bCs/>
          <w:sz w:val="28"/>
          <w:szCs w:val="28"/>
        </w:rPr>
        <w:t xml:space="preserve"> року</w:t>
      </w:r>
      <w:r w:rsidRPr="0071475B">
        <w:rPr>
          <w:rFonts w:ascii="Times New Roman" w:hAnsi="Times New Roman"/>
          <w:bCs/>
          <w:sz w:val="28"/>
          <w:szCs w:val="28"/>
        </w:rPr>
        <w:t xml:space="preserve"> № 261;</w:t>
      </w:r>
    </w:p>
    <w:p w:rsidR="002E0FBA" w:rsidRPr="0071475B" w:rsidRDefault="002E0FBA" w:rsidP="00D24642">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bCs/>
          <w:sz w:val="28"/>
          <w:szCs w:val="28"/>
          <w:lang w:eastAsia="uk-UA"/>
        </w:rPr>
        <w:t>"Про організацію паліативної допомоги в Україні" від 21</w:t>
      </w:r>
      <w:r>
        <w:rPr>
          <w:rFonts w:ascii="Times New Roman" w:hAnsi="Times New Roman"/>
          <w:bCs/>
          <w:sz w:val="28"/>
          <w:szCs w:val="28"/>
          <w:lang w:eastAsia="uk-UA"/>
        </w:rPr>
        <w:t xml:space="preserve"> січня </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2013</w:t>
      </w:r>
      <w:r>
        <w:rPr>
          <w:rFonts w:ascii="Times New Roman" w:hAnsi="Times New Roman"/>
          <w:bCs/>
          <w:sz w:val="28"/>
          <w:szCs w:val="28"/>
          <w:lang w:eastAsia="uk-UA"/>
        </w:rPr>
        <w:t xml:space="preserve"> року</w:t>
      </w:r>
      <w:r w:rsidRPr="0071475B">
        <w:rPr>
          <w:rFonts w:ascii="Times New Roman" w:hAnsi="Times New Roman"/>
          <w:bCs/>
          <w:sz w:val="28"/>
          <w:szCs w:val="28"/>
          <w:lang w:eastAsia="uk-UA"/>
        </w:rPr>
        <w:t> </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w:t>
      </w:r>
      <w:r w:rsidR="00315324">
        <w:rPr>
          <w:rFonts w:ascii="Times New Roman" w:hAnsi="Times New Roman"/>
          <w:bCs/>
          <w:sz w:val="28"/>
          <w:szCs w:val="28"/>
          <w:lang w:eastAsia="uk-UA"/>
        </w:rPr>
        <w:t xml:space="preserve"> </w:t>
      </w:r>
      <w:r w:rsidRPr="0071475B">
        <w:rPr>
          <w:rFonts w:ascii="Times New Roman" w:hAnsi="Times New Roman"/>
          <w:bCs/>
          <w:sz w:val="28"/>
          <w:szCs w:val="28"/>
          <w:lang w:eastAsia="uk-UA"/>
        </w:rPr>
        <w:t>41</w:t>
      </w:r>
      <w:r>
        <w:rPr>
          <w:rFonts w:ascii="Times New Roman" w:hAnsi="Times New Roman"/>
          <w:bCs/>
          <w:sz w:val="28"/>
          <w:szCs w:val="28"/>
          <w:lang w:eastAsia="uk-UA"/>
        </w:rPr>
        <w:t>;</w:t>
      </w:r>
    </w:p>
    <w:p w:rsidR="002E0FBA" w:rsidRPr="00315324" w:rsidRDefault="002E0FBA" w:rsidP="00D91DC6">
      <w:pPr>
        <w:shd w:val="clear" w:color="auto" w:fill="FFFFFF"/>
        <w:spacing w:after="0" w:line="240" w:lineRule="auto"/>
        <w:jc w:val="both"/>
        <w:rPr>
          <w:rFonts w:ascii="Times New Roman" w:hAnsi="Times New Roman"/>
          <w:sz w:val="28"/>
          <w:szCs w:val="28"/>
          <w:lang w:eastAsia="uk-UA"/>
        </w:rPr>
      </w:pPr>
      <w:r w:rsidRPr="00315324">
        <w:rPr>
          <w:rFonts w:ascii="Times New Roman" w:hAnsi="Times New Roman"/>
          <w:bCs/>
          <w:iCs/>
          <w:sz w:val="28"/>
          <w:szCs w:val="28"/>
          <w:lang w:eastAsia="uk-UA"/>
        </w:rPr>
        <w:t>розпорядженням голови облдержадміністрації:</w:t>
      </w:r>
    </w:p>
    <w:p w:rsidR="002E0FBA" w:rsidRPr="0071475B" w:rsidRDefault="002E0FBA" w:rsidP="005E0238">
      <w:pPr>
        <w:shd w:val="clear" w:color="auto" w:fill="FFFFFF"/>
        <w:spacing w:after="0" w:line="240" w:lineRule="auto"/>
        <w:jc w:val="both"/>
        <w:rPr>
          <w:rFonts w:ascii="Times New Roman" w:hAnsi="Times New Roman"/>
          <w:sz w:val="28"/>
          <w:szCs w:val="28"/>
          <w:lang w:eastAsia="uk-UA"/>
        </w:rPr>
      </w:pPr>
      <w:r w:rsidRPr="0071475B">
        <w:rPr>
          <w:rFonts w:ascii="Times New Roman" w:hAnsi="Times New Roman"/>
          <w:sz w:val="28"/>
          <w:szCs w:val="28"/>
          <w:lang w:eastAsia="uk-UA"/>
        </w:rPr>
        <w:t>''Про заходи щодо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від 07</w:t>
      </w:r>
      <w:r>
        <w:rPr>
          <w:rFonts w:ascii="Times New Roman" w:hAnsi="Times New Roman"/>
          <w:sz w:val="28"/>
          <w:szCs w:val="28"/>
          <w:lang w:eastAsia="uk-UA"/>
        </w:rPr>
        <w:t xml:space="preserve"> жовтня </w:t>
      </w:r>
      <w:r w:rsidR="00315324">
        <w:rPr>
          <w:rFonts w:ascii="Times New Roman" w:hAnsi="Times New Roman"/>
          <w:sz w:val="28"/>
          <w:szCs w:val="28"/>
          <w:lang w:eastAsia="uk-UA"/>
        </w:rPr>
        <w:t xml:space="preserve">        </w:t>
      </w:r>
      <w:r w:rsidRPr="0071475B">
        <w:rPr>
          <w:rFonts w:ascii="Times New Roman" w:hAnsi="Times New Roman"/>
          <w:sz w:val="28"/>
          <w:szCs w:val="28"/>
          <w:lang w:eastAsia="uk-UA"/>
        </w:rPr>
        <w:t xml:space="preserve">2015 </w:t>
      </w:r>
      <w:r>
        <w:rPr>
          <w:rFonts w:ascii="Times New Roman" w:hAnsi="Times New Roman"/>
          <w:sz w:val="28"/>
          <w:szCs w:val="28"/>
          <w:lang w:eastAsia="uk-UA"/>
        </w:rPr>
        <w:t xml:space="preserve">року </w:t>
      </w:r>
      <w:r w:rsidRPr="0071475B">
        <w:rPr>
          <w:rFonts w:ascii="Times New Roman" w:hAnsi="Times New Roman"/>
          <w:sz w:val="28"/>
          <w:szCs w:val="28"/>
          <w:lang w:eastAsia="uk-UA"/>
        </w:rPr>
        <w:t>№</w:t>
      </w:r>
      <w:r>
        <w:rPr>
          <w:rFonts w:ascii="Times New Roman" w:hAnsi="Times New Roman"/>
          <w:sz w:val="28"/>
          <w:szCs w:val="28"/>
          <w:lang w:eastAsia="uk-UA"/>
        </w:rPr>
        <w:t xml:space="preserve"> </w:t>
      </w:r>
      <w:r w:rsidRPr="0071475B">
        <w:rPr>
          <w:rFonts w:ascii="Times New Roman" w:hAnsi="Times New Roman"/>
          <w:sz w:val="28"/>
          <w:szCs w:val="28"/>
          <w:lang w:eastAsia="uk-UA"/>
        </w:rPr>
        <w:t>631.</w:t>
      </w:r>
    </w:p>
    <w:p w:rsidR="002E0FBA" w:rsidRPr="0071475B" w:rsidRDefault="002E0FBA"/>
    <w:p w:rsidR="009C4320" w:rsidRDefault="009C4320" w:rsidP="009C4320">
      <w:pPr>
        <w:spacing w:after="0" w:line="240" w:lineRule="auto"/>
        <w:rPr>
          <w:rFonts w:ascii="Times New Roman" w:hAnsi="Times New Roman"/>
          <w:sz w:val="28"/>
          <w:szCs w:val="28"/>
        </w:rPr>
      </w:pPr>
      <w:r w:rsidRPr="009C4320">
        <w:rPr>
          <w:rFonts w:ascii="Times New Roman" w:hAnsi="Times New Roman"/>
          <w:sz w:val="28"/>
          <w:szCs w:val="28"/>
        </w:rPr>
        <w:t xml:space="preserve">Начальник загального відділу </w:t>
      </w:r>
    </w:p>
    <w:p w:rsidR="009C4320" w:rsidRDefault="009C4320" w:rsidP="009C4320">
      <w:pPr>
        <w:spacing w:after="0" w:line="240" w:lineRule="auto"/>
        <w:rPr>
          <w:rFonts w:ascii="Times New Roman" w:hAnsi="Times New Roman"/>
          <w:sz w:val="28"/>
          <w:szCs w:val="28"/>
        </w:rPr>
      </w:pPr>
      <w:r>
        <w:rPr>
          <w:rFonts w:ascii="Times New Roman" w:hAnsi="Times New Roman"/>
          <w:sz w:val="28"/>
          <w:szCs w:val="28"/>
        </w:rPr>
        <w:t>в</w:t>
      </w:r>
      <w:r w:rsidRPr="009C4320">
        <w:rPr>
          <w:rFonts w:ascii="Times New Roman" w:hAnsi="Times New Roman"/>
          <w:sz w:val="28"/>
          <w:szCs w:val="28"/>
        </w:rPr>
        <w:t>иконавчого</w:t>
      </w:r>
      <w:r>
        <w:rPr>
          <w:rFonts w:ascii="Times New Roman" w:hAnsi="Times New Roman"/>
          <w:sz w:val="28"/>
          <w:szCs w:val="28"/>
        </w:rPr>
        <w:t xml:space="preserve"> </w:t>
      </w:r>
      <w:r w:rsidRPr="009C4320">
        <w:rPr>
          <w:rFonts w:ascii="Times New Roman" w:hAnsi="Times New Roman"/>
          <w:sz w:val="28"/>
          <w:szCs w:val="28"/>
        </w:rPr>
        <w:t>апарату</w:t>
      </w:r>
    </w:p>
    <w:p w:rsidR="009C4320" w:rsidRDefault="009C4320" w:rsidP="009C4320">
      <w:pPr>
        <w:tabs>
          <w:tab w:val="left" w:pos="7088"/>
        </w:tabs>
        <w:spacing w:after="0" w:line="240" w:lineRule="auto"/>
        <w:rPr>
          <w:rFonts w:ascii="Times New Roman" w:hAnsi="Times New Roman"/>
          <w:sz w:val="28"/>
          <w:szCs w:val="28"/>
        </w:rPr>
      </w:pPr>
      <w:r w:rsidRPr="009C4320">
        <w:rPr>
          <w:rFonts w:ascii="Times New Roman" w:hAnsi="Times New Roman"/>
          <w:sz w:val="28"/>
          <w:szCs w:val="28"/>
        </w:rPr>
        <w:t xml:space="preserve">районної ради                                                          </w:t>
      </w:r>
      <w:r>
        <w:rPr>
          <w:rFonts w:ascii="Times New Roman" w:hAnsi="Times New Roman"/>
          <w:sz w:val="28"/>
          <w:szCs w:val="28"/>
        </w:rPr>
        <w:t xml:space="preserve">                   </w:t>
      </w:r>
      <w:r w:rsidRPr="009C4320">
        <w:rPr>
          <w:rFonts w:ascii="Times New Roman" w:hAnsi="Times New Roman"/>
          <w:sz w:val="28"/>
          <w:szCs w:val="28"/>
        </w:rPr>
        <w:t xml:space="preserve">І.О. </w:t>
      </w:r>
      <w:proofErr w:type="spellStart"/>
      <w:r w:rsidRPr="009C4320">
        <w:rPr>
          <w:rFonts w:ascii="Times New Roman" w:hAnsi="Times New Roman"/>
          <w:sz w:val="28"/>
          <w:szCs w:val="28"/>
        </w:rPr>
        <w:t>Кривіцька</w:t>
      </w:r>
      <w:proofErr w:type="spellEnd"/>
    </w:p>
    <w:p w:rsidR="00684E00" w:rsidRDefault="00684E00" w:rsidP="009C4320">
      <w:pPr>
        <w:tabs>
          <w:tab w:val="left" w:pos="7088"/>
        </w:tabs>
        <w:spacing w:after="0" w:line="240" w:lineRule="auto"/>
        <w:rPr>
          <w:rFonts w:ascii="Times New Roman" w:hAnsi="Times New Roman"/>
          <w:sz w:val="28"/>
          <w:szCs w:val="28"/>
        </w:rPr>
        <w:sectPr w:rsidR="00684E00" w:rsidSect="000B43DB">
          <w:headerReference w:type="even" r:id="rId10"/>
          <w:headerReference w:type="default" r:id="rId11"/>
          <w:pgSz w:w="11906" w:h="16838"/>
          <w:pgMar w:top="1134" w:right="850" w:bottom="1134" w:left="1701" w:header="708" w:footer="708" w:gutter="0"/>
          <w:cols w:space="708"/>
          <w:docGrid w:linePitch="360"/>
        </w:sectPr>
      </w:pPr>
    </w:p>
    <w:p w:rsidR="00684E00" w:rsidRPr="00684E00" w:rsidRDefault="00684E00" w:rsidP="00684E00">
      <w:pPr>
        <w:spacing w:after="0" w:line="240" w:lineRule="auto"/>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8"/>
          <w:szCs w:val="28"/>
          <w:lang w:eastAsia="ru-RU"/>
        </w:rPr>
      </w:pPr>
      <w:r w:rsidRPr="00684E00">
        <w:rPr>
          <w:rFonts w:ascii="Times New Roman" w:hAnsi="Times New Roman"/>
          <w:b/>
          <w:sz w:val="28"/>
          <w:szCs w:val="28"/>
          <w:lang w:eastAsia="ru-RU"/>
        </w:rPr>
        <w:t xml:space="preserve">Напрями діяльності та заходи районної  програми «Майбутнє </w:t>
      </w:r>
      <w:proofErr w:type="spellStart"/>
      <w:r w:rsidRPr="00684E00">
        <w:rPr>
          <w:rFonts w:ascii="Times New Roman" w:hAnsi="Times New Roman"/>
          <w:b/>
          <w:sz w:val="28"/>
          <w:szCs w:val="28"/>
          <w:lang w:eastAsia="ru-RU"/>
        </w:rPr>
        <w:t>Чечельниччини</w:t>
      </w:r>
      <w:proofErr w:type="spellEnd"/>
      <w:r w:rsidRPr="00684E00">
        <w:rPr>
          <w:rFonts w:ascii="Times New Roman" w:hAnsi="Times New Roman"/>
          <w:b/>
          <w:sz w:val="28"/>
          <w:szCs w:val="28"/>
          <w:lang w:eastAsia="ru-RU"/>
        </w:rPr>
        <w:t xml:space="preserve"> в збереженні здоров'я громадян» </w:t>
      </w:r>
    </w:p>
    <w:p w:rsidR="00684E00" w:rsidRPr="00684E00" w:rsidRDefault="00684E00" w:rsidP="00684E00">
      <w:pPr>
        <w:spacing w:after="0" w:line="240" w:lineRule="auto"/>
        <w:jc w:val="center"/>
        <w:rPr>
          <w:rFonts w:ascii="Times New Roman" w:hAnsi="Times New Roman"/>
          <w:b/>
          <w:sz w:val="28"/>
          <w:szCs w:val="28"/>
          <w:lang w:eastAsia="ru-RU"/>
        </w:rPr>
      </w:pPr>
      <w:r w:rsidRPr="00684E00">
        <w:rPr>
          <w:rFonts w:ascii="Times New Roman" w:hAnsi="Times New Roman"/>
          <w:b/>
          <w:sz w:val="28"/>
          <w:szCs w:val="28"/>
          <w:lang w:eastAsia="ru-RU"/>
        </w:rPr>
        <w:t>на 2016-2020 роки</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0"/>
        <w:gridCol w:w="840"/>
        <w:gridCol w:w="12"/>
        <w:gridCol w:w="1969"/>
        <w:gridCol w:w="17"/>
        <w:gridCol w:w="1245"/>
        <w:gridCol w:w="17"/>
        <w:gridCol w:w="989"/>
        <w:gridCol w:w="17"/>
        <w:gridCol w:w="970"/>
        <w:gridCol w:w="6"/>
        <w:gridCol w:w="17"/>
        <w:gridCol w:w="980"/>
        <w:gridCol w:w="12"/>
        <w:gridCol w:w="980"/>
        <w:gridCol w:w="12"/>
        <w:gridCol w:w="1111"/>
        <w:gridCol w:w="8"/>
        <w:gridCol w:w="145"/>
        <w:gridCol w:w="863"/>
        <w:gridCol w:w="2690"/>
        <w:gridCol w:w="6"/>
      </w:tblGrid>
      <w:tr w:rsidR="00684E00" w:rsidRPr="00684E00" w:rsidTr="00364298">
        <w:trPr>
          <w:gridAfter w:val="1"/>
          <w:wAfter w:w="6" w:type="dxa"/>
        </w:trPr>
        <w:tc>
          <w:tcPr>
            <w:tcW w:w="2685" w:type="dxa"/>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Перелік заходів Програми</w:t>
            </w:r>
          </w:p>
        </w:tc>
        <w:tc>
          <w:tcPr>
            <w:tcW w:w="849" w:type="dxa"/>
            <w:gridSpan w:val="2"/>
            <w:vMerge w:val="restart"/>
          </w:tcPr>
          <w:p w:rsidR="00684E00" w:rsidRPr="00684E00" w:rsidRDefault="00684E00" w:rsidP="00684E00">
            <w:pPr>
              <w:spacing w:after="0" w:line="240" w:lineRule="auto"/>
              <w:ind w:left="-108"/>
              <w:jc w:val="center"/>
              <w:rPr>
                <w:rFonts w:ascii="Times New Roman" w:hAnsi="Times New Roman"/>
                <w:b/>
                <w:sz w:val="20"/>
                <w:szCs w:val="20"/>
                <w:lang w:eastAsia="ru-RU"/>
              </w:rPr>
            </w:pPr>
            <w:r w:rsidRPr="00684E00">
              <w:rPr>
                <w:rFonts w:ascii="Times New Roman" w:hAnsi="Times New Roman"/>
                <w:b/>
                <w:sz w:val="20"/>
                <w:szCs w:val="20"/>
                <w:lang w:eastAsia="ru-RU"/>
              </w:rPr>
              <w:t xml:space="preserve">Термін виконання заходу </w:t>
            </w:r>
          </w:p>
        </w:tc>
        <w:tc>
          <w:tcPr>
            <w:tcW w:w="1981" w:type="dxa"/>
            <w:gridSpan w:val="2"/>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Виконавці</w:t>
            </w:r>
          </w:p>
        </w:tc>
        <w:tc>
          <w:tcPr>
            <w:tcW w:w="1262" w:type="dxa"/>
            <w:gridSpan w:val="2"/>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Джерела фінансування</w:t>
            </w:r>
          </w:p>
        </w:tc>
        <w:tc>
          <w:tcPr>
            <w:tcW w:w="6127" w:type="dxa"/>
            <w:gridSpan w:val="14"/>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Прогнозна потреба у коштах, тис.</w:t>
            </w:r>
            <w:r w:rsidRPr="00684E00">
              <w:rPr>
                <w:rFonts w:ascii="Times New Roman" w:hAnsi="Times New Roman"/>
                <w:b/>
                <w:lang w:val="ru-RU" w:eastAsia="ru-RU"/>
              </w:rPr>
              <w:t xml:space="preserve"> </w:t>
            </w:r>
            <w:proofErr w:type="spellStart"/>
            <w:r w:rsidRPr="00684E00">
              <w:rPr>
                <w:rFonts w:ascii="Times New Roman" w:hAnsi="Times New Roman"/>
                <w:b/>
                <w:lang w:eastAsia="ru-RU"/>
              </w:rPr>
              <w:t>грн</w:t>
            </w:r>
            <w:proofErr w:type="spellEnd"/>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2690" w:type="dxa"/>
            <w:vMerge w:val="restart"/>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Очікуваний результат</w:t>
            </w:r>
          </w:p>
        </w:tc>
      </w:tr>
      <w:tr w:rsidR="00684E00" w:rsidRPr="00684E00" w:rsidTr="00364298">
        <w:trPr>
          <w:gridAfter w:val="1"/>
          <w:wAfter w:w="6" w:type="dxa"/>
        </w:trPr>
        <w:tc>
          <w:tcPr>
            <w:tcW w:w="2685" w:type="dxa"/>
            <w:vMerge/>
          </w:tcPr>
          <w:p w:rsidR="00684E00" w:rsidRPr="00684E00" w:rsidRDefault="00684E00" w:rsidP="00684E00">
            <w:pPr>
              <w:spacing w:after="0" w:line="240" w:lineRule="auto"/>
              <w:jc w:val="center"/>
              <w:rPr>
                <w:rFonts w:ascii="Times New Roman" w:hAnsi="Times New Roman"/>
                <w:b/>
                <w:lang w:eastAsia="ru-RU"/>
              </w:rPr>
            </w:pPr>
          </w:p>
        </w:tc>
        <w:tc>
          <w:tcPr>
            <w:tcW w:w="849"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981"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262" w:type="dxa"/>
            <w:gridSpan w:val="2"/>
            <w:vMerge/>
          </w:tcPr>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2016-2020 рр.</w:t>
            </w:r>
          </w:p>
        </w:tc>
        <w:tc>
          <w:tcPr>
            <w:tcW w:w="993" w:type="dxa"/>
            <w:gridSpan w:val="3"/>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2016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997"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2017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992"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2018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1123" w:type="dxa"/>
            <w:gridSpan w:val="2"/>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2019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1016" w:type="dxa"/>
            <w:gridSpan w:val="3"/>
          </w:tcPr>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 xml:space="preserve">2020 </w:t>
            </w:r>
          </w:p>
          <w:p w:rsidR="00684E00" w:rsidRPr="00684E00" w:rsidRDefault="00684E00" w:rsidP="00684E00">
            <w:pPr>
              <w:spacing w:after="0" w:line="240" w:lineRule="auto"/>
              <w:jc w:val="center"/>
              <w:rPr>
                <w:rFonts w:ascii="Times New Roman" w:hAnsi="Times New Roman"/>
                <w:b/>
                <w:sz w:val="20"/>
                <w:szCs w:val="20"/>
                <w:lang w:eastAsia="ru-RU"/>
              </w:rPr>
            </w:pPr>
            <w:r w:rsidRPr="00684E00">
              <w:rPr>
                <w:rFonts w:ascii="Times New Roman" w:hAnsi="Times New Roman"/>
                <w:b/>
                <w:sz w:val="20"/>
                <w:szCs w:val="20"/>
                <w:lang w:eastAsia="ru-RU"/>
              </w:rPr>
              <w:t>рік</w:t>
            </w:r>
          </w:p>
        </w:tc>
        <w:tc>
          <w:tcPr>
            <w:tcW w:w="2690" w:type="dxa"/>
            <w:vMerge/>
          </w:tcPr>
          <w:p w:rsidR="00684E00" w:rsidRPr="00684E00" w:rsidRDefault="00684E00" w:rsidP="00684E00">
            <w:pPr>
              <w:spacing w:after="0" w:line="240" w:lineRule="auto"/>
              <w:jc w:val="center"/>
              <w:rPr>
                <w:rFonts w:ascii="Times New Roman" w:hAnsi="Times New Roman"/>
                <w:b/>
                <w:lang w:eastAsia="ru-RU"/>
              </w:rPr>
            </w:pPr>
          </w:p>
        </w:tc>
      </w:tr>
      <w:tr w:rsidR="00684E00" w:rsidRPr="00684E00" w:rsidTr="00364298">
        <w:trPr>
          <w:gridAfter w:val="1"/>
          <w:wAfter w:w="6" w:type="dxa"/>
        </w:trPr>
        <w:tc>
          <w:tcPr>
            <w:tcW w:w="2685" w:type="dxa"/>
            <w:vAlign w:val="center"/>
          </w:tcPr>
          <w:p w:rsidR="00684E00" w:rsidRPr="00684E00" w:rsidRDefault="00684E00" w:rsidP="00684E00">
            <w:pPr>
              <w:spacing w:after="0" w:line="237" w:lineRule="auto"/>
              <w:jc w:val="center"/>
              <w:rPr>
                <w:rFonts w:ascii="Times New Roman" w:hAnsi="Times New Roman"/>
                <w:sz w:val="24"/>
                <w:szCs w:val="24"/>
                <w:lang w:eastAsia="ru-RU"/>
              </w:rPr>
            </w:pPr>
            <w:r w:rsidRPr="00684E00">
              <w:rPr>
                <w:rFonts w:ascii="Times New Roman" w:hAnsi="Times New Roman"/>
                <w:lang w:eastAsia="ru-RU"/>
              </w:rPr>
              <w:t>1</w:t>
            </w:r>
          </w:p>
        </w:tc>
        <w:tc>
          <w:tcPr>
            <w:tcW w:w="849" w:type="dxa"/>
            <w:gridSpan w:val="2"/>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w:t>
            </w:r>
          </w:p>
        </w:tc>
        <w:tc>
          <w:tcPr>
            <w:tcW w:w="1981" w:type="dxa"/>
            <w:gridSpan w:val="2"/>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3</w:t>
            </w:r>
          </w:p>
        </w:tc>
        <w:tc>
          <w:tcPr>
            <w:tcW w:w="1262"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4</w:t>
            </w:r>
          </w:p>
        </w:tc>
        <w:tc>
          <w:tcPr>
            <w:tcW w:w="1006"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5</w:t>
            </w:r>
          </w:p>
        </w:tc>
        <w:tc>
          <w:tcPr>
            <w:tcW w:w="993" w:type="dxa"/>
            <w:gridSpan w:val="3"/>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6</w:t>
            </w:r>
          </w:p>
        </w:tc>
        <w:tc>
          <w:tcPr>
            <w:tcW w:w="997"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7</w:t>
            </w:r>
          </w:p>
        </w:tc>
        <w:tc>
          <w:tcPr>
            <w:tcW w:w="992"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8</w:t>
            </w:r>
          </w:p>
        </w:tc>
        <w:tc>
          <w:tcPr>
            <w:tcW w:w="1123"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9</w:t>
            </w:r>
          </w:p>
        </w:tc>
        <w:tc>
          <w:tcPr>
            <w:tcW w:w="1016" w:type="dxa"/>
            <w:gridSpan w:val="3"/>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10</w:t>
            </w:r>
          </w:p>
        </w:tc>
        <w:tc>
          <w:tcPr>
            <w:tcW w:w="2690" w:type="dxa"/>
            <w:vAlign w:val="center"/>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sz w:val="24"/>
                <w:szCs w:val="24"/>
                <w:lang w:eastAsia="ru-RU"/>
              </w:rPr>
              <w:t>11</w:t>
            </w:r>
          </w:p>
        </w:tc>
      </w:tr>
      <w:tr w:rsidR="00684E00" w:rsidRPr="00684E00" w:rsidTr="00364298">
        <w:trPr>
          <w:gridAfter w:val="1"/>
          <w:wAfter w:w="6" w:type="dxa"/>
        </w:trPr>
        <w:tc>
          <w:tcPr>
            <w:tcW w:w="15594" w:type="dxa"/>
            <w:gridSpan w:val="22"/>
            <w:vAlign w:val="center"/>
          </w:tcPr>
          <w:p w:rsidR="00684E00" w:rsidRPr="00684E00" w:rsidRDefault="00684E00" w:rsidP="00684E00">
            <w:pPr>
              <w:spacing w:after="0" w:line="240" w:lineRule="auto"/>
              <w:rPr>
                <w:rFonts w:ascii="Times New Roman" w:hAnsi="Times New Roman"/>
                <w:b/>
                <w:sz w:val="24"/>
                <w:szCs w:val="24"/>
                <w:lang w:eastAsia="ru-RU"/>
              </w:rPr>
            </w:pPr>
            <w:r w:rsidRPr="00684E00">
              <w:rPr>
                <w:rFonts w:ascii="Times New Roman" w:hAnsi="Times New Roman"/>
                <w:b/>
                <w:sz w:val="24"/>
                <w:szCs w:val="24"/>
                <w:lang w:eastAsia="ru-RU"/>
              </w:rPr>
              <w:t>І. Пріоритетні напрями діяльності щодо збереження здоров’я громадян</w:t>
            </w:r>
          </w:p>
        </w:tc>
      </w:tr>
      <w:tr w:rsidR="00684E00" w:rsidRPr="00684E00" w:rsidTr="00364298">
        <w:trPr>
          <w:gridAfter w:val="1"/>
          <w:wAfter w:w="6" w:type="dxa"/>
        </w:trPr>
        <w:tc>
          <w:tcPr>
            <w:tcW w:w="15594" w:type="dxa"/>
            <w:gridSpan w:val="22"/>
            <w:vAlign w:val="center"/>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1. Покращення якості охорони материнства та дитинства. Збереження репродуктивного здоров'я громадян,   шляхом:</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1.1 Здійснення заходів щодо покращення імунної профілактики грипу та інших інфекційних захворювань серед населення та медичних працівників</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w:t>
            </w:r>
          </w:p>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районний  бюджет</w:t>
            </w:r>
          </w:p>
        </w:tc>
        <w:tc>
          <w:tcPr>
            <w:tcW w:w="1006" w:type="dxa"/>
            <w:gridSpan w:val="2"/>
          </w:tcPr>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750</w:t>
            </w:r>
          </w:p>
          <w:p w:rsidR="00684E00" w:rsidRPr="00684E00" w:rsidRDefault="00684E00" w:rsidP="00684E00">
            <w:pPr>
              <w:spacing w:after="0" w:line="240" w:lineRule="auto"/>
              <w:jc w:val="center"/>
              <w:rPr>
                <w:rFonts w:ascii="Times New Roman" w:hAnsi="Times New Roman"/>
                <w:sz w:val="16"/>
                <w:szCs w:val="16"/>
                <w:lang w:eastAsia="ru-RU"/>
              </w:rPr>
            </w:pPr>
          </w:p>
          <w:p w:rsidR="00684E00" w:rsidRPr="00684E00" w:rsidRDefault="00684E00" w:rsidP="00684E00">
            <w:pPr>
              <w:spacing w:after="0" w:line="240" w:lineRule="auto"/>
              <w:jc w:val="center"/>
              <w:rPr>
                <w:rFonts w:ascii="Times New Roman" w:hAnsi="Times New Roman"/>
                <w:sz w:val="16"/>
                <w:szCs w:val="16"/>
                <w:lang w:eastAsia="ru-RU"/>
              </w:rPr>
            </w:pPr>
          </w:p>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750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150</w:t>
            </w:r>
          </w:p>
        </w:tc>
        <w:tc>
          <w:tcPr>
            <w:tcW w:w="2690" w:type="dxa"/>
          </w:tcPr>
          <w:p w:rsidR="00684E00" w:rsidRPr="00684E00" w:rsidRDefault="00684E00" w:rsidP="00684E00">
            <w:pPr>
              <w:spacing w:after="0" w:line="240" w:lineRule="auto"/>
              <w:jc w:val="both"/>
              <w:rPr>
                <w:rFonts w:ascii="Times New Roman" w:hAnsi="Times New Roman"/>
                <w:b/>
                <w:sz w:val="24"/>
                <w:szCs w:val="24"/>
                <w:lang w:eastAsia="ru-RU"/>
              </w:rPr>
            </w:pPr>
            <w:r w:rsidRPr="00684E00">
              <w:rPr>
                <w:rFonts w:ascii="Times New Roman" w:hAnsi="Times New Roman"/>
                <w:lang w:eastAsia="ru-RU"/>
              </w:rPr>
              <w:t>Проведення вакцинації від грипу контингентів та груп ризику для забезпечення протиепідемічних заходів до 100 % щорічно</w:t>
            </w:r>
          </w:p>
        </w:tc>
      </w:tr>
      <w:tr w:rsidR="00684E00" w:rsidRPr="00684E00" w:rsidTr="00364298">
        <w:trPr>
          <w:gridAfter w:val="1"/>
          <w:wAfter w:w="6" w:type="dxa"/>
        </w:trPr>
        <w:tc>
          <w:tcPr>
            <w:tcW w:w="15594" w:type="dxa"/>
            <w:gridSpan w:val="22"/>
          </w:tcPr>
          <w:p w:rsidR="00684E00" w:rsidRPr="00684E00" w:rsidRDefault="00684E00" w:rsidP="00684E00">
            <w:pPr>
              <w:spacing w:after="0" w:line="237" w:lineRule="auto"/>
              <w:jc w:val="center"/>
              <w:rPr>
                <w:rFonts w:ascii="Times New Roman" w:hAnsi="Times New Roman"/>
                <w:lang w:eastAsia="ru-RU"/>
              </w:rPr>
            </w:pPr>
            <w:r w:rsidRPr="00684E00">
              <w:rPr>
                <w:rFonts w:ascii="Times New Roman" w:hAnsi="Times New Roman"/>
                <w:lang w:eastAsia="ru-RU"/>
              </w:rPr>
              <w:t>1.2. Покращення надання медичної допомоги дітям з хронічною хворобою нирок</w:t>
            </w:r>
          </w:p>
        </w:tc>
      </w:tr>
      <w:tr w:rsidR="00684E00" w:rsidRPr="00684E00" w:rsidTr="00364298">
        <w:trPr>
          <w:gridAfter w:val="1"/>
          <w:wAfter w:w="6" w:type="dxa"/>
        </w:trPr>
        <w:tc>
          <w:tcPr>
            <w:tcW w:w="2685" w:type="dxa"/>
          </w:tcPr>
          <w:p w:rsidR="00684E00" w:rsidRPr="00684E00" w:rsidRDefault="00684E00" w:rsidP="00684E00">
            <w:pPr>
              <w:spacing w:after="0" w:line="240" w:lineRule="auto"/>
              <w:rPr>
                <w:rFonts w:ascii="Times New Roman" w:hAnsi="Times New Roman"/>
                <w:sz w:val="24"/>
                <w:szCs w:val="24"/>
                <w:lang w:eastAsia="ru-RU"/>
              </w:rPr>
            </w:pPr>
            <w:r w:rsidRPr="00684E00">
              <w:rPr>
                <w:rFonts w:ascii="Times New Roman" w:hAnsi="Times New Roman"/>
                <w:lang w:eastAsia="ru-RU"/>
              </w:rPr>
              <w:t>1.2.1  Забезпечення лікування хронічних хвороб нирок у дітей (</w:t>
            </w:r>
            <w:proofErr w:type="spellStart"/>
            <w:r w:rsidRPr="00684E00">
              <w:rPr>
                <w:rFonts w:ascii="Times New Roman" w:hAnsi="Times New Roman"/>
                <w:lang w:eastAsia="ru-RU"/>
              </w:rPr>
              <w:t>хронічнй</w:t>
            </w:r>
            <w:proofErr w:type="spellEnd"/>
            <w:r w:rsidRPr="00684E00">
              <w:rPr>
                <w:rFonts w:ascii="Times New Roman" w:hAnsi="Times New Roman"/>
                <w:lang w:eastAsia="ru-RU"/>
              </w:rPr>
              <w:t xml:space="preserve"> </w:t>
            </w:r>
            <w:proofErr w:type="spellStart"/>
            <w:r w:rsidRPr="00684E00">
              <w:rPr>
                <w:rFonts w:ascii="Times New Roman" w:hAnsi="Times New Roman"/>
                <w:lang w:eastAsia="ru-RU"/>
              </w:rPr>
              <w:t>гломерулонефрит</w:t>
            </w:r>
            <w:proofErr w:type="spellEnd"/>
            <w:r w:rsidRPr="00684E00">
              <w:rPr>
                <w:rFonts w:ascii="Times New Roman" w:hAnsi="Times New Roman"/>
                <w:lang w:eastAsia="ru-RU"/>
              </w:rPr>
              <w:t>, хронічна ниркова недостатність)</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Покращення якості життя, зменшення ризику виникнення рецидивів на 50%, продовження терміну </w:t>
            </w:r>
            <w:proofErr w:type="spellStart"/>
            <w:r w:rsidRPr="00684E00">
              <w:rPr>
                <w:rFonts w:ascii="Times New Roman" w:hAnsi="Times New Roman"/>
                <w:lang w:eastAsia="ru-RU"/>
              </w:rPr>
              <w:t>додіалізного</w:t>
            </w:r>
            <w:proofErr w:type="spellEnd"/>
            <w:r w:rsidRPr="00684E00">
              <w:rPr>
                <w:rFonts w:ascii="Times New Roman" w:hAnsi="Times New Roman"/>
                <w:lang w:eastAsia="ru-RU"/>
              </w:rPr>
              <w:t xml:space="preserve"> періоду на 30%</w:t>
            </w: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 xml:space="preserve">1.3. Забезпечення профілактичного та невідкладного лікування дітей, що страждають на порушення </w:t>
            </w:r>
            <w:proofErr w:type="spellStart"/>
            <w:r w:rsidRPr="00684E00">
              <w:rPr>
                <w:rFonts w:ascii="Times New Roman" w:hAnsi="Times New Roman"/>
                <w:lang w:eastAsia="ru-RU"/>
              </w:rPr>
              <w:t>згортувальної</w:t>
            </w:r>
            <w:proofErr w:type="spellEnd"/>
            <w:r w:rsidRPr="00684E00">
              <w:rPr>
                <w:rFonts w:ascii="Times New Roman" w:hAnsi="Times New Roman"/>
                <w:lang w:eastAsia="ru-RU"/>
              </w:rPr>
              <w:t xml:space="preserve"> системи крові</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t>1.3.1 Забезпечення препаратами пацієнтів з гемофілією згідно з клінічними протоколами лікування в умовах стаціонару та амбулаторних умовах</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15</w:t>
            </w:r>
          </w:p>
        </w:tc>
        <w:tc>
          <w:tcPr>
            <w:tcW w:w="2690" w:type="dxa"/>
            <w:vMerge w:val="restart"/>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Лікування пацієнтів хворих на гемофілію згідно із клінічними протоколами на 100%. Покращення якості життя, відсутність кровотеч.</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Зниження рівня  </w:t>
            </w:r>
            <w:proofErr w:type="spellStart"/>
            <w:r w:rsidRPr="00684E00">
              <w:rPr>
                <w:rFonts w:ascii="Times New Roman" w:hAnsi="Times New Roman"/>
                <w:lang w:eastAsia="ru-RU"/>
              </w:rPr>
              <w:t>інвалідизації</w:t>
            </w:r>
            <w:proofErr w:type="spellEnd"/>
            <w:r w:rsidRPr="00684E00">
              <w:rPr>
                <w:rFonts w:ascii="Times New Roman" w:hAnsi="Times New Roman"/>
                <w:lang w:eastAsia="ru-RU"/>
              </w:rPr>
              <w:t xml:space="preserve"> дітей, хворих на гемофілію на 50% від загального рівня</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t xml:space="preserve">1.3.2 Забезпечення препаратами пацієнтів з хворобою </w:t>
            </w:r>
            <w:proofErr w:type="spellStart"/>
            <w:r w:rsidRPr="00684E00">
              <w:rPr>
                <w:rFonts w:ascii="Times New Roman" w:hAnsi="Times New Roman"/>
                <w:lang w:eastAsia="ru-RU"/>
              </w:rPr>
              <w:t>Віллебранда</w:t>
            </w:r>
            <w:proofErr w:type="spellEnd"/>
            <w:r w:rsidRPr="00684E00">
              <w:rPr>
                <w:rFonts w:ascii="Times New Roman" w:hAnsi="Times New Roman"/>
                <w:lang w:eastAsia="ru-RU"/>
              </w:rPr>
              <w:t xml:space="preserve"> ІІ-ІІІ типів згідно клінічних протоколів лікування в </w:t>
            </w:r>
            <w:r w:rsidRPr="00684E00">
              <w:rPr>
                <w:rFonts w:ascii="Times New Roman" w:hAnsi="Times New Roman"/>
                <w:lang w:eastAsia="ru-RU"/>
              </w:rPr>
              <w:lastRenderedPageBreak/>
              <w:t>умовах стаціонару та амбулаторних умовах</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w:t>
            </w:r>
            <w:r w:rsidRPr="00684E00">
              <w:rPr>
                <w:rFonts w:ascii="Times New Roman" w:hAnsi="Times New Roman"/>
                <w:lang w:eastAsia="ru-RU"/>
              </w:rPr>
              <w:lastRenderedPageBreak/>
              <w:t>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lastRenderedPageBreak/>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vMerge/>
          </w:tcPr>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lang w:eastAsia="ru-RU"/>
              </w:rPr>
            </w:pPr>
            <w:r w:rsidRPr="00684E00">
              <w:rPr>
                <w:rFonts w:ascii="Times New Roman" w:hAnsi="Times New Roman"/>
                <w:lang w:eastAsia="ru-RU"/>
              </w:rPr>
              <w:lastRenderedPageBreak/>
              <w:t xml:space="preserve">1.3.3 Забезпечення препаратами замісної терапії дітей із вродженими імунодефіцитами </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Попередження інфекційних ускладнень (по життєво) та  загрозливих для життя станів, що пов’язані з основним захворюванням, продовження середнього терміну життя</w:t>
            </w:r>
          </w:p>
        </w:tc>
      </w:tr>
      <w:tr w:rsidR="00684E00" w:rsidRPr="00684E00" w:rsidTr="00364298">
        <w:trPr>
          <w:gridAfter w:val="1"/>
          <w:wAfter w:w="6" w:type="dxa"/>
          <w:trHeight w:val="341"/>
        </w:trPr>
        <w:tc>
          <w:tcPr>
            <w:tcW w:w="15594" w:type="dxa"/>
            <w:gridSpan w:val="22"/>
          </w:tcPr>
          <w:p w:rsidR="00684E00" w:rsidRPr="00684E00" w:rsidRDefault="00684E00" w:rsidP="00684E00">
            <w:pPr>
              <w:numPr>
                <w:ilvl w:val="0"/>
                <w:numId w:val="12"/>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t xml:space="preserve">Розвиток надання допомоги хворим з неінфекційною патологією, лікування та профілактика серцево-судинних та судинно-мозкових захворювань, шляхом: </w:t>
            </w:r>
          </w:p>
        </w:tc>
      </w:tr>
      <w:tr w:rsidR="00684E00" w:rsidRPr="00684E00" w:rsidTr="00364298">
        <w:trPr>
          <w:gridAfter w:val="1"/>
          <w:wAfter w:w="6" w:type="dxa"/>
          <w:trHeight w:val="314"/>
        </w:trPr>
        <w:tc>
          <w:tcPr>
            <w:tcW w:w="15594" w:type="dxa"/>
            <w:gridSpan w:val="22"/>
          </w:tcPr>
          <w:p w:rsidR="00684E00" w:rsidRPr="00684E00" w:rsidRDefault="00684E00" w:rsidP="00684E00">
            <w:pPr>
              <w:spacing w:after="0" w:line="240" w:lineRule="auto"/>
              <w:jc w:val="center"/>
              <w:rPr>
                <w:rFonts w:ascii="Times New Roman" w:hAnsi="Times New Roman"/>
                <w:highlight w:val="yellow"/>
                <w:lang w:eastAsia="ru-RU"/>
              </w:rPr>
            </w:pPr>
            <w:r w:rsidRPr="00684E00">
              <w:rPr>
                <w:rFonts w:ascii="Times New Roman" w:hAnsi="Times New Roman"/>
                <w:lang w:eastAsia="ru-RU"/>
              </w:rPr>
              <w:t>2.1 Забезпечення ефективної профілактики, лікування та діагностику пацієнтам з патологією серця</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2.1.1 Забезпечення центру первинної медико-санітарної допомоги медичним обладнанням та апаратурою відповідно до табелю оснащення, в тому числі кожної амбулаторії загальної практики сімейної медицини ЕКГ телеметричним пристроєм</w:t>
            </w:r>
          </w:p>
        </w:tc>
        <w:tc>
          <w:tcPr>
            <w:tcW w:w="849" w:type="dxa"/>
            <w:gridSpan w:val="2"/>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80</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30</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100% наявність </w:t>
            </w:r>
            <w:proofErr w:type="spellStart"/>
            <w:r w:rsidRPr="00684E00">
              <w:rPr>
                <w:rFonts w:ascii="Times New Roman" w:hAnsi="Times New Roman"/>
                <w:lang w:eastAsia="ru-RU"/>
              </w:rPr>
              <w:t>ЕКГ-телеметричних</w:t>
            </w:r>
            <w:proofErr w:type="spellEnd"/>
            <w:r w:rsidRPr="00684E00">
              <w:rPr>
                <w:rFonts w:ascii="Times New Roman" w:hAnsi="Times New Roman"/>
                <w:lang w:eastAsia="ru-RU"/>
              </w:rPr>
              <w:t xml:space="preserve"> пристроїв  в структурних підрозділах центрів первинної медико-санітарної допомоги відповідно до табелю оснащення</w:t>
            </w:r>
          </w:p>
        </w:tc>
      </w:tr>
      <w:tr w:rsidR="00684E00" w:rsidRPr="00684E00" w:rsidTr="00364298">
        <w:trPr>
          <w:gridAfter w:val="1"/>
          <w:wAfter w:w="6" w:type="dxa"/>
          <w:trHeight w:val="317"/>
        </w:trPr>
        <w:tc>
          <w:tcPr>
            <w:tcW w:w="15594" w:type="dxa"/>
            <w:gridSpan w:val="22"/>
          </w:tcPr>
          <w:p w:rsidR="00684E00" w:rsidRPr="00684E00" w:rsidRDefault="00684E00" w:rsidP="00684E00">
            <w:pPr>
              <w:numPr>
                <w:ilvl w:val="0"/>
                <w:numId w:val="12"/>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t>Удосконалення надання онкологічної допомоги дитячому та дорослому населенню району, шляхом:</w:t>
            </w: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 xml:space="preserve">3.1 Покращення якості медичної допомоги дітям, хворим на </w:t>
            </w:r>
            <w:proofErr w:type="spellStart"/>
            <w:r w:rsidRPr="00684E00">
              <w:rPr>
                <w:rFonts w:ascii="Times New Roman" w:hAnsi="Times New Roman"/>
                <w:lang w:eastAsia="ru-RU"/>
              </w:rPr>
              <w:t>онкогематологічну</w:t>
            </w:r>
            <w:proofErr w:type="spellEnd"/>
            <w:r w:rsidRPr="00684E00">
              <w:rPr>
                <w:rFonts w:ascii="Times New Roman" w:hAnsi="Times New Roman"/>
                <w:lang w:eastAsia="ru-RU"/>
              </w:rPr>
              <w:t xml:space="preserve"> патологію в умовах  обласної дитячої клінічної лікарні</w:t>
            </w:r>
          </w:p>
        </w:tc>
      </w:tr>
      <w:tr w:rsidR="00684E00" w:rsidRPr="00684E00" w:rsidTr="00364298">
        <w:trPr>
          <w:gridAfter w:val="1"/>
          <w:wAfter w:w="6" w:type="dxa"/>
        </w:trPr>
        <w:tc>
          <w:tcPr>
            <w:tcW w:w="2685" w:type="dxa"/>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3.1.1 Забезпечення дітей, хворих на </w:t>
            </w:r>
            <w:proofErr w:type="spellStart"/>
            <w:r w:rsidRPr="00684E00">
              <w:rPr>
                <w:rFonts w:ascii="Times New Roman" w:hAnsi="Times New Roman"/>
                <w:lang w:eastAsia="ru-RU"/>
              </w:rPr>
              <w:t>онкогематологічну</w:t>
            </w:r>
            <w:proofErr w:type="spellEnd"/>
            <w:r w:rsidRPr="00684E00">
              <w:rPr>
                <w:rFonts w:ascii="Times New Roman" w:hAnsi="Times New Roman"/>
                <w:lang w:eastAsia="ru-RU"/>
              </w:rPr>
              <w:t xml:space="preserve"> патологію, лікуванням та супроводжуючою терапією згідно клінічних протоколів. </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sz w:val="16"/>
                <w:szCs w:val="16"/>
                <w:lang w:eastAsia="ru-RU"/>
              </w:rPr>
            </w:pPr>
            <w:r w:rsidRPr="00684E00">
              <w:rPr>
                <w:rFonts w:ascii="Times New Roman" w:hAnsi="Times New Roman"/>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Зменшення летальності хворих з </w:t>
            </w:r>
            <w:proofErr w:type="spellStart"/>
            <w:r w:rsidRPr="00684E00">
              <w:rPr>
                <w:rFonts w:ascii="Times New Roman" w:hAnsi="Times New Roman"/>
                <w:lang w:eastAsia="ru-RU"/>
              </w:rPr>
              <w:t>онкогематлогічною</w:t>
            </w:r>
            <w:proofErr w:type="spellEnd"/>
            <w:r w:rsidRPr="00684E00">
              <w:rPr>
                <w:rFonts w:ascii="Times New Roman" w:hAnsi="Times New Roman"/>
                <w:lang w:eastAsia="ru-RU"/>
              </w:rPr>
              <w:t xml:space="preserve"> патологією.</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на 6,0% </w:t>
            </w:r>
          </w:p>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Pr>
        <w:tc>
          <w:tcPr>
            <w:tcW w:w="15594" w:type="dxa"/>
            <w:gridSpan w:val="22"/>
          </w:tcPr>
          <w:p w:rsidR="00684E00" w:rsidRPr="00684E00" w:rsidRDefault="00684E00" w:rsidP="00684E00">
            <w:pPr>
              <w:spacing w:after="0" w:line="240" w:lineRule="auto"/>
              <w:rPr>
                <w:rFonts w:ascii="Times New Roman" w:hAnsi="Times New Roman"/>
                <w:b/>
                <w:lang w:eastAsia="ru-RU"/>
              </w:rPr>
            </w:pPr>
            <w:r w:rsidRPr="00684E00">
              <w:rPr>
                <w:rFonts w:ascii="Times New Roman" w:hAnsi="Times New Roman"/>
                <w:b/>
                <w:lang w:eastAsia="ru-RU"/>
              </w:rPr>
              <w:t>ІІ. Розвиток спеціалізованої та високоспеціалізованої медичної допомоги населенню Вінниччини</w:t>
            </w:r>
          </w:p>
        </w:tc>
      </w:tr>
      <w:tr w:rsidR="00684E00" w:rsidRPr="00684E00" w:rsidTr="00364298">
        <w:trPr>
          <w:gridAfter w:val="1"/>
          <w:wAfter w:w="6" w:type="dxa"/>
          <w:trHeight w:val="343"/>
        </w:trPr>
        <w:tc>
          <w:tcPr>
            <w:tcW w:w="15594" w:type="dxa"/>
            <w:gridSpan w:val="22"/>
            <w:shd w:val="clear" w:color="auto" w:fill="FFFFFF" w:themeFill="background1"/>
          </w:tcPr>
          <w:p w:rsidR="00684E00" w:rsidRPr="00684E00" w:rsidRDefault="00684E00" w:rsidP="00684E00">
            <w:pPr>
              <w:numPr>
                <w:ilvl w:val="0"/>
                <w:numId w:val="9"/>
              </w:numPr>
              <w:spacing w:after="0" w:line="240" w:lineRule="auto"/>
              <w:contextualSpacing/>
              <w:jc w:val="center"/>
              <w:rPr>
                <w:rFonts w:ascii="Times New Roman" w:hAnsi="Times New Roman"/>
                <w:b/>
                <w:bCs/>
                <w:i/>
                <w:lang w:eastAsia="ru-RU"/>
              </w:rPr>
            </w:pPr>
            <w:r w:rsidRPr="00684E00">
              <w:rPr>
                <w:rFonts w:ascii="Times New Roman" w:hAnsi="Times New Roman"/>
                <w:b/>
                <w:bCs/>
                <w:i/>
                <w:lang w:eastAsia="ru-RU"/>
              </w:rPr>
              <w:t>Надання медичної допомоги хворим на ендокринологічні захворювання, шляхом:</w:t>
            </w:r>
          </w:p>
          <w:p w:rsidR="00684E00" w:rsidRPr="00684E00" w:rsidRDefault="00684E00" w:rsidP="00684E00">
            <w:pPr>
              <w:spacing w:after="0" w:line="240" w:lineRule="auto"/>
              <w:ind w:left="720"/>
              <w:contextualSpacing/>
              <w:jc w:val="center"/>
              <w:rPr>
                <w:rFonts w:ascii="Times New Roman" w:hAnsi="Times New Roman"/>
                <w:b/>
                <w:bCs/>
                <w:i/>
                <w:lang w:eastAsia="ru-RU"/>
              </w:rPr>
            </w:pPr>
          </w:p>
        </w:tc>
      </w:tr>
      <w:tr w:rsidR="00684E00" w:rsidRPr="00684E00" w:rsidTr="00364298">
        <w:trPr>
          <w:gridAfter w:val="1"/>
          <w:wAfter w:w="6" w:type="dxa"/>
          <w:trHeight w:val="34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lang w:eastAsia="ru-RU"/>
              </w:rPr>
            </w:pPr>
            <w:r w:rsidRPr="00684E00">
              <w:rPr>
                <w:rFonts w:ascii="Times New Roman" w:hAnsi="Times New Roman"/>
                <w:lang w:eastAsia="ru-RU"/>
              </w:rPr>
              <w:lastRenderedPageBreak/>
              <w:t xml:space="preserve">1.1 Покращення діагностики ендокринних захворювань на базі </w:t>
            </w:r>
            <w:r w:rsidRPr="00684E00">
              <w:rPr>
                <w:rFonts w:ascii="Times New Roman" w:hAnsi="Times New Roman"/>
                <w:iCs/>
                <w:lang w:eastAsia="ru-RU"/>
              </w:rPr>
              <w:t>обласного клінічного високоспеціалізованого</w:t>
            </w:r>
            <w:r w:rsidRPr="00684E00">
              <w:rPr>
                <w:rFonts w:ascii="Times New Roman" w:hAnsi="Times New Roman"/>
                <w:b/>
                <w:i/>
                <w:iCs/>
                <w:lang w:eastAsia="ru-RU"/>
              </w:rPr>
              <w:t xml:space="preserve"> </w:t>
            </w:r>
            <w:r w:rsidRPr="00684E00">
              <w:rPr>
                <w:rFonts w:ascii="Times New Roman" w:hAnsi="Times New Roman"/>
                <w:lang w:eastAsia="ru-RU"/>
              </w:rPr>
              <w:t>ендокринологічного центру</w:t>
            </w:r>
          </w:p>
        </w:tc>
      </w:tr>
      <w:tr w:rsidR="00684E00" w:rsidRPr="00684E00" w:rsidTr="00364298">
        <w:trPr>
          <w:gridAfter w:val="1"/>
          <w:wAfter w:w="6" w:type="dxa"/>
          <w:trHeight w:val="560"/>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1.1.1 Придбання витратних матеріалів до  біохімічних аналізаторів  для визначення рівня глюкози у крові хворим на цукровий діабет та пацієнтам із групи ризику розвитку цукрового діабету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КЗ «</w:t>
            </w:r>
            <w:proofErr w:type="spellStart"/>
            <w:r w:rsidRPr="00684E00">
              <w:rPr>
                <w:rFonts w:ascii="Times New Roman" w:hAnsi="Times New Roman"/>
                <w:sz w:val="24"/>
                <w:szCs w:val="24"/>
                <w:lang w:eastAsia="ru-RU"/>
              </w:rPr>
              <w:t>Чечельницький</w:t>
            </w:r>
            <w:proofErr w:type="spellEnd"/>
            <w:r w:rsidRPr="00684E00">
              <w:rPr>
                <w:rFonts w:ascii="Times New Roman" w:hAnsi="Times New Roman"/>
                <w:sz w:val="24"/>
                <w:szCs w:val="24"/>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бюджети сільських рад</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105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21</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Охоплення диспансерним наглядом пацієнтів із цукровим діабетом 1 та ІІ типів, в тому числі дітей – 100%</w:t>
            </w:r>
            <w:proofErr w:type="spellStart"/>
            <w:r w:rsidRPr="00684E00">
              <w:rPr>
                <w:rFonts w:ascii="Times New Roman" w:hAnsi="Times New Roman"/>
                <w:bCs/>
                <w:lang w:eastAsia="ru-RU"/>
              </w:rPr>
              <w:t>-во</w:t>
            </w:r>
            <w:proofErr w:type="spellEnd"/>
            <w:r w:rsidRPr="00684E00">
              <w:rPr>
                <w:rFonts w:ascii="Times New Roman" w:hAnsi="Times New Roman"/>
                <w:bCs/>
                <w:lang w:eastAsia="ru-RU"/>
              </w:rPr>
              <w:t xml:space="preserve"> щороку.</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Забезпечення проведення лабораторних досліджень для ранньої діагностики патології ендокринних залоз (220786 досліджень – протягом 2016-2020 років – на 100%)</w:t>
            </w:r>
          </w:p>
        </w:tc>
      </w:tr>
      <w:tr w:rsidR="00684E00" w:rsidRPr="00684E00" w:rsidTr="00364298">
        <w:trPr>
          <w:gridAfter w:val="1"/>
          <w:wAfter w:w="6" w:type="dxa"/>
          <w:trHeight w:val="41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1.1.2 Придбання витратних матеріалів до  біохімічних аналізаторів  для визначення рівня </w:t>
            </w:r>
            <w:proofErr w:type="spellStart"/>
            <w:r w:rsidRPr="00684E00">
              <w:rPr>
                <w:rFonts w:ascii="Times New Roman" w:hAnsi="Times New Roman"/>
                <w:lang w:eastAsia="ru-RU"/>
              </w:rPr>
              <w:t>глікованого</w:t>
            </w:r>
            <w:proofErr w:type="spellEnd"/>
            <w:r w:rsidRPr="00684E00">
              <w:rPr>
                <w:rFonts w:ascii="Times New Roman" w:hAnsi="Times New Roman"/>
                <w:lang w:eastAsia="ru-RU"/>
              </w:rPr>
              <w:t xml:space="preserve"> гемоглобіну хворим на цукровий діабет</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831"/>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1.1.3 Придбання витратних матеріалів до  біохімічних аналізаторів  для визначення рівня </w:t>
            </w:r>
            <w:proofErr w:type="spellStart"/>
            <w:r w:rsidRPr="00684E00">
              <w:rPr>
                <w:rFonts w:ascii="Times New Roman" w:hAnsi="Times New Roman"/>
                <w:lang w:eastAsia="ru-RU"/>
              </w:rPr>
              <w:t>мікроальбумінурії</w:t>
            </w:r>
            <w:proofErr w:type="spellEnd"/>
            <w:r w:rsidRPr="00684E00">
              <w:rPr>
                <w:rFonts w:ascii="Times New Roman" w:hAnsi="Times New Roman"/>
                <w:lang w:eastAsia="ru-RU"/>
              </w:rPr>
              <w:t xml:space="preserve">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6</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831"/>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1.1.4 Придбання засобів самоконтролю хворим на цукровий діабет  жителям району</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276" w:type="dxa"/>
            <w:gridSpan w:val="4"/>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863"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47"/>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1.2. Забезпечення лікарськими засобами та виробами медичного призначення хворих на ендокринні захворювання</w:t>
            </w:r>
          </w:p>
        </w:tc>
      </w:tr>
      <w:tr w:rsidR="00684E00" w:rsidRPr="00684E00" w:rsidTr="00364298">
        <w:trPr>
          <w:gridAfter w:val="1"/>
          <w:wAfter w:w="6" w:type="dxa"/>
          <w:trHeight w:val="84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1.2.1 Придбання препаратів інсуліну та їх аналогів для хворих на 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70</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xml:space="preserve">Збільшення кількості пацієнтів із цукровим діабетом, що отримують </w:t>
            </w:r>
            <w:proofErr w:type="spellStart"/>
            <w:r w:rsidRPr="00684E00">
              <w:rPr>
                <w:rFonts w:ascii="Times New Roman" w:hAnsi="Times New Roman"/>
                <w:bCs/>
                <w:lang w:eastAsia="ru-RU"/>
              </w:rPr>
              <w:t>інсулінотерапію</w:t>
            </w:r>
            <w:proofErr w:type="spellEnd"/>
            <w:r w:rsidRPr="00684E00">
              <w:rPr>
                <w:rFonts w:ascii="Times New Roman" w:hAnsi="Times New Roman"/>
                <w:bCs/>
                <w:lang w:eastAsia="ru-RU"/>
              </w:rPr>
              <w:t xml:space="preserve"> в стадії компенсації на 3% </w:t>
            </w:r>
            <w:r w:rsidRPr="00684E00">
              <w:rPr>
                <w:rFonts w:ascii="Times New Roman" w:hAnsi="Times New Roman"/>
                <w:bCs/>
                <w:lang w:eastAsia="ru-RU"/>
              </w:rPr>
              <w:lastRenderedPageBreak/>
              <w:t>щороку.</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Зменшення рівня первинного виходу на інвалідність у працездатному віці внаслідок ускладнень цукрового діабету (кількість випадків на 10 тис. дорослого нас.):</w:t>
            </w:r>
            <w:r w:rsidRPr="00684E00">
              <w:rPr>
                <w:rFonts w:ascii="Times New Roman" w:hAnsi="Times New Roman"/>
                <w:lang w:eastAsia="ru-RU"/>
              </w:rPr>
              <w:t xml:space="preserve"> </w:t>
            </w:r>
            <w:r w:rsidRPr="00684E00">
              <w:rPr>
                <w:rFonts w:ascii="Times New Roman" w:hAnsi="Times New Roman"/>
                <w:bCs/>
                <w:lang w:eastAsia="ru-RU"/>
              </w:rPr>
              <w:t>2016  - 1,1</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- 2017-1,05</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- 2018 – 1,0</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- 2019 – 0,95</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- 2020 – 0,9</w:t>
            </w:r>
          </w:p>
        </w:tc>
      </w:tr>
      <w:tr w:rsidR="00684E00" w:rsidRPr="00684E00" w:rsidTr="00364298">
        <w:trPr>
          <w:gridAfter w:val="1"/>
          <w:wAfter w:w="6" w:type="dxa"/>
          <w:trHeight w:val="475"/>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1.2.2 Придбання лікарських препаратів для лікування хворих на нецукровий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49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 xml:space="preserve">1.2.3 Придбання </w:t>
            </w:r>
            <w:proofErr w:type="spellStart"/>
            <w:r w:rsidRPr="00684E00">
              <w:rPr>
                <w:rFonts w:ascii="Times New Roman" w:hAnsi="Times New Roman"/>
                <w:lang w:eastAsia="ru-RU"/>
              </w:rPr>
              <w:t>таблетованих</w:t>
            </w:r>
            <w:proofErr w:type="spellEnd"/>
            <w:r w:rsidRPr="00684E00">
              <w:rPr>
                <w:rFonts w:ascii="Times New Roman" w:hAnsi="Times New Roman"/>
                <w:lang w:eastAsia="ru-RU"/>
              </w:rPr>
              <w:t xml:space="preserve"> </w:t>
            </w:r>
            <w:proofErr w:type="spellStart"/>
            <w:r w:rsidRPr="00684E00">
              <w:rPr>
                <w:rFonts w:ascii="Times New Roman" w:hAnsi="Times New Roman"/>
                <w:lang w:eastAsia="ru-RU"/>
              </w:rPr>
              <w:t>цукрознижуючих</w:t>
            </w:r>
            <w:proofErr w:type="spellEnd"/>
            <w:r w:rsidRPr="00684E00">
              <w:rPr>
                <w:rFonts w:ascii="Times New Roman" w:hAnsi="Times New Roman"/>
                <w:lang w:eastAsia="ru-RU"/>
              </w:rPr>
              <w:t xml:space="preserve"> препаратів для лікування хворих на цукровий діабет жителів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600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450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120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90</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30</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17"/>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1.2.4 Придбання препаратів </w:t>
            </w:r>
            <w:proofErr w:type="spellStart"/>
            <w:r w:rsidRPr="00684E00">
              <w:rPr>
                <w:rFonts w:ascii="Times New Roman" w:hAnsi="Times New Roman"/>
                <w:lang w:eastAsia="ru-RU"/>
              </w:rPr>
              <w:t>глюкагону</w:t>
            </w:r>
            <w:proofErr w:type="spellEnd"/>
            <w:r w:rsidRPr="00684E00">
              <w:rPr>
                <w:rFonts w:ascii="Times New Roman" w:hAnsi="Times New Roman"/>
                <w:lang w:eastAsia="ru-RU"/>
              </w:rPr>
              <w:t xml:space="preserve">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49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1.2.5 Придбання витратних матеріалів для інсулінових помп хворим на цукровий діабет дітям району</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Райдержадміністрація, Райрада, сільські, селищна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сіл,  інші джерела фінансування</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25</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5</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759"/>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1.2.6 Забезпечення робочих місць лікарів-ендокринологів оргтехнікою для ведення реєстру пацієнтів, що потребують </w:t>
            </w:r>
            <w:proofErr w:type="spellStart"/>
            <w:r w:rsidRPr="00684E00">
              <w:rPr>
                <w:rFonts w:ascii="Times New Roman" w:hAnsi="Times New Roman"/>
                <w:lang w:eastAsia="ru-RU"/>
              </w:rPr>
              <w:t>інсулінотерапії</w:t>
            </w:r>
            <w:proofErr w:type="spellEnd"/>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 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7</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7</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126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1.2.7. Забезпечення надання  педіатричної допомоги хворим на цукровий діабет жителям району</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районний бюджет </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r>
      <w:tr w:rsidR="00684E00" w:rsidRPr="00684E00" w:rsidTr="00364298">
        <w:trPr>
          <w:gridAfter w:val="1"/>
          <w:wAfter w:w="6" w:type="dxa"/>
          <w:trHeight w:val="349"/>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i/>
                <w:lang w:eastAsia="ru-RU"/>
              </w:rPr>
            </w:pPr>
            <w:r w:rsidRPr="00684E00">
              <w:rPr>
                <w:rFonts w:ascii="Times New Roman" w:hAnsi="Times New Roman"/>
                <w:b/>
                <w:bCs/>
                <w:i/>
                <w:lang w:eastAsia="ru-RU"/>
              </w:rPr>
              <w:t xml:space="preserve">2. Протидія епідемії ВІЛ-інфекції та </w:t>
            </w:r>
            <w:proofErr w:type="spellStart"/>
            <w:r w:rsidRPr="00684E00">
              <w:rPr>
                <w:rFonts w:ascii="Times New Roman" w:hAnsi="Times New Roman"/>
                <w:b/>
                <w:bCs/>
                <w:i/>
                <w:lang w:eastAsia="ru-RU"/>
              </w:rPr>
              <w:t>СНІДу</w:t>
            </w:r>
            <w:proofErr w:type="spellEnd"/>
            <w:r w:rsidRPr="00684E00">
              <w:rPr>
                <w:rFonts w:ascii="Times New Roman" w:hAnsi="Times New Roman"/>
                <w:b/>
                <w:bCs/>
                <w:i/>
                <w:lang w:eastAsia="ru-RU"/>
              </w:rPr>
              <w:t>, шляхом:</w:t>
            </w:r>
          </w:p>
          <w:p w:rsidR="00684E00" w:rsidRPr="00684E00" w:rsidRDefault="00684E00" w:rsidP="00684E00">
            <w:pPr>
              <w:spacing w:after="0" w:line="240" w:lineRule="auto"/>
              <w:jc w:val="center"/>
              <w:rPr>
                <w:rFonts w:ascii="Times New Roman" w:hAnsi="Times New Roman"/>
                <w:bCs/>
                <w:i/>
                <w:sz w:val="24"/>
                <w:szCs w:val="24"/>
                <w:lang w:eastAsia="ru-RU"/>
              </w:rPr>
            </w:pPr>
          </w:p>
        </w:tc>
      </w:tr>
      <w:tr w:rsidR="00684E00" w:rsidRPr="00684E00" w:rsidTr="00364298">
        <w:trPr>
          <w:gridAfter w:val="1"/>
          <w:wAfter w:w="6" w:type="dxa"/>
          <w:trHeight w:val="349"/>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lang w:eastAsia="ru-RU"/>
              </w:rPr>
            </w:pPr>
            <w:r w:rsidRPr="00684E00">
              <w:rPr>
                <w:rFonts w:ascii="Times New Roman" w:hAnsi="Times New Roman"/>
                <w:b/>
                <w:bCs/>
                <w:lang w:eastAsia="ru-RU"/>
              </w:rPr>
              <w:t>2.1 Організаційні завдання і заходи</w:t>
            </w:r>
          </w:p>
        </w:tc>
      </w:tr>
      <w:tr w:rsidR="00684E00" w:rsidRPr="00684E00" w:rsidTr="00364298">
        <w:trPr>
          <w:gridAfter w:val="1"/>
          <w:wAfter w:w="6" w:type="dxa"/>
          <w:trHeight w:val="32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2.1.1 Удосконалення механізмів міжвідомчої і між секторальної координації здійснення заходів з протидії ВІЛ-інфекції/</w:t>
            </w:r>
            <w:proofErr w:type="spellStart"/>
            <w:r w:rsidRPr="00684E00">
              <w:rPr>
                <w:rFonts w:ascii="Times New Roman" w:hAnsi="Times New Roman"/>
                <w:lang w:eastAsia="ru-RU"/>
              </w:rPr>
              <w:t>СНІДу</w:t>
            </w:r>
            <w:proofErr w:type="spellEnd"/>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2.1.1.1 Забезпечення діяльності  районної Координаційної  ради з питань протидії туберкульозу,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та боротьбі з наркоманією</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Координаційна рада з питань протидії</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туберкульозу,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 xml:space="preserve">при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райдержадміністрації</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2.1.1.2 Розробка та затвердження плану моніторингу та оцінки ефективності Програми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0"/>
                <w:szCs w:val="20"/>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2.1.1.3 Розробка відповідної районної цільової соціальної  Програм протидії ВІЛ- 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на 2015-2018 роки з урахуванням очікуваних результатів, показників, завдань і заходів обласної Програми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 рік</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sz w:val="24"/>
                <w:szCs w:val="24"/>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sz w:val="24"/>
                <w:szCs w:val="24"/>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315"/>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p>
          <w:p w:rsidR="00684E00" w:rsidRPr="00684E00" w:rsidRDefault="00684E00" w:rsidP="00684E00">
            <w:pPr>
              <w:spacing w:after="0" w:line="240" w:lineRule="auto"/>
              <w:jc w:val="center"/>
              <w:rPr>
                <w:rFonts w:ascii="Times New Roman" w:hAnsi="Times New Roman"/>
                <w:bCs/>
                <w:sz w:val="24"/>
                <w:szCs w:val="24"/>
                <w:lang w:eastAsia="ru-RU"/>
              </w:rPr>
            </w:pPr>
          </w:p>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bCs/>
                <w:sz w:val="24"/>
                <w:szCs w:val="24"/>
                <w:lang w:eastAsia="ru-RU"/>
              </w:rPr>
              <w:lastRenderedPageBreak/>
              <w:t>2.2 Лабораторна діагностика, забезпечення якості досліджень</w:t>
            </w:r>
          </w:p>
        </w:tc>
      </w:tr>
      <w:tr w:rsidR="00684E00" w:rsidRPr="00684E00" w:rsidTr="00364298">
        <w:trPr>
          <w:gridAfter w:val="1"/>
          <w:wAfter w:w="6" w:type="dxa"/>
          <w:trHeight w:val="315"/>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lastRenderedPageBreak/>
              <w:t xml:space="preserve">2.2.1 Забезпечення лабораторного супроводу лікування ВІЛ-інфекції, формування прихильності до </w:t>
            </w:r>
            <w:proofErr w:type="spellStart"/>
            <w:r w:rsidRPr="00684E00">
              <w:rPr>
                <w:rFonts w:ascii="Times New Roman" w:hAnsi="Times New Roman"/>
                <w:lang w:eastAsia="ru-RU"/>
              </w:rPr>
              <w:t>антиретровірусної</w:t>
            </w:r>
            <w:proofErr w:type="spellEnd"/>
            <w:r w:rsidRPr="00684E00">
              <w:rPr>
                <w:rFonts w:ascii="Times New Roman" w:hAnsi="Times New Roman"/>
                <w:lang w:eastAsia="ru-RU"/>
              </w:rPr>
              <w:t xml:space="preserve"> терапії (АРТ)</w:t>
            </w: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2.2.1.1 Забезпечення лабораторного супроводу перебіг ВІЛ-інфекції та моніторинг ефективності АРТ</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Підвищення ефективності процесу лікування</w:t>
            </w:r>
          </w:p>
        </w:tc>
      </w:tr>
      <w:tr w:rsidR="00684E00" w:rsidRPr="00684E00" w:rsidTr="00364298">
        <w:trPr>
          <w:gridAfter w:val="1"/>
          <w:wAfter w:w="6" w:type="dxa"/>
          <w:trHeight w:val="475"/>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2.2.1.2 Забезпечення діагностики опортуністичних інфекцій, супутніх захворювань та ускладнень у хворих на ВІЛ-інфекцію на базі </w:t>
            </w:r>
            <w:proofErr w:type="spellStart"/>
            <w:r w:rsidRPr="00684E00">
              <w:rPr>
                <w:rFonts w:ascii="Times New Roman" w:hAnsi="Times New Roman"/>
                <w:lang w:eastAsia="ru-RU"/>
              </w:rPr>
              <w:t>СНІД-центру</w:t>
            </w:r>
            <w:proofErr w:type="spellEnd"/>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Підвищення ефективності процесу лікування</w:t>
            </w:r>
          </w:p>
        </w:tc>
      </w:tr>
      <w:tr w:rsidR="00684E00" w:rsidRPr="00684E00" w:rsidTr="00364298">
        <w:trPr>
          <w:gridAfter w:val="1"/>
          <w:wAfter w:w="6" w:type="dxa"/>
        </w:trPr>
        <w:tc>
          <w:tcPr>
            <w:tcW w:w="15594" w:type="dxa"/>
            <w:gridSpan w:val="22"/>
            <w:shd w:val="clear" w:color="auto" w:fill="FFFFFF" w:themeFill="background1"/>
          </w:tcPr>
          <w:p w:rsidR="00684E00" w:rsidRPr="00684E00" w:rsidRDefault="00684E00" w:rsidP="00684E00">
            <w:pPr>
              <w:spacing w:after="0" w:line="240" w:lineRule="auto"/>
              <w:ind w:left="720"/>
              <w:contextualSpacing/>
              <w:jc w:val="center"/>
              <w:rPr>
                <w:rFonts w:ascii="Times New Roman" w:hAnsi="Times New Roman"/>
                <w:b/>
                <w:i/>
                <w:lang w:eastAsia="ru-RU"/>
              </w:rPr>
            </w:pPr>
            <w:r w:rsidRPr="00684E00">
              <w:rPr>
                <w:rFonts w:ascii="Times New Roman" w:hAnsi="Times New Roman"/>
                <w:b/>
                <w:i/>
                <w:lang w:eastAsia="ru-RU"/>
              </w:rPr>
              <w:t>3. Розвиток паліативної (</w:t>
            </w:r>
            <w:proofErr w:type="spellStart"/>
            <w:r w:rsidRPr="00684E00">
              <w:rPr>
                <w:rFonts w:ascii="Times New Roman" w:hAnsi="Times New Roman"/>
                <w:b/>
                <w:i/>
                <w:lang w:eastAsia="ru-RU"/>
              </w:rPr>
              <w:t>хоспісної</w:t>
            </w:r>
            <w:proofErr w:type="spellEnd"/>
            <w:r w:rsidRPr="00684E00">
              <w:rPr>
                <w:rFonts w:ascii="Times New Roman" w:hAnsi="Times New Roman"/>
                <w:b/>
                <w:i/>
                <w:lang w:eastAsia="ru-RU"/>
              </w:rPr>
              <w:t>) допомоги  шляхом:</w:t>
            </w:r>
          </w:p>
        </w:tc>
      </w:tr>
      <w:tr w:rsidR="00684E00" w:rsidRPr="00684E00" w:rsidTr="00364298">
        <w:trPr>
          <w:gridAfter w:val="1"/>
          <w:wAfter w:w="6" w:type="dxa"/>
        </w:trPr>
        <w:tc>
          <w:tcPr>
            <w:tcW w:w="2685" w:type="dxa"/>
            <w:shd w:val="clear" w:color="auto" w:fill="FFFFFF" w:themeFill="background1"/>
          </w:tcPr>
          <w:p w:rsidR="00684E00" w:rsidRPr="00684E00" w:rsidRDefault="00684E00" w:rsidP="00684E00">
            <w:pPr>
              <w:spacing w:after="0" w:line="240" w:lineRule="auto"/>
              <w:rPr>
                <w:rFonts w:ascii="Times New Roman" w:hAnsi="Times New Roman"/>
                <w:sz w:val="24"/>
                <w:szCs w:val="24"/>
                <w:lang w:eastAsia="ru-RU"/>
              </w:rPr>
            </w:pPr>
            <w:r w:rsidRPr="00684E00">
              <w:rPr>
                <w:rFonts w:ascii="Times New Roman" w:hAnsi="Times New Roman"/>
                <w:lang w:eastAsia="ru-RU"/>
              </w:rPr>
              <w:t xml:space="preserve">3.1 Забезпечення </w:t>
            </w:r>
            <w:r w:rsidRPr="00684E00">
              <w:rPr>
                <w:rFonts w:ascii="Times New Roman" w:hAnsi="Times New Roman"/>
                <w:color w:val="000000"/>
                <w:lang w:eastAsia="ru-RU"/>
              </w:rPr>
              <w:t>знеболюючими препаратами при наданні паліативної допомоги</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Райдержадміністрація,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 бюджети сіл</w:t>
            </w: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170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w:t>
            </w:r>
          </w:p>
        </w:tc>
        <w:tc>
          <w:tcPr>
            <w:tcW w:w="993"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23</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20</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997"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33</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30</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99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1123"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tc>
        <w:tc>
          <w:tcPr>
            <w:tcW w:w="1016"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38</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35</w:t>
            </w: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p>
          <w:p w:rsidR="00684E00" w:rsidRPr="00684E00" w:rsidRDefault="00684E00" w:rsidP="00684E00">
            <w:pPr>
              <w:spacing w:after="0" w:line="240" w:lineRule="auto"/>
              <w:jc w:val="center"/>
              <w:rPr>
                <w:rFonts w:ascii="Times New Roman" w:hAnsi="Times New Roman"/>
                <w:color w:val="000000"/>
                <w:sz w:val="16"/>
                <w:szCs w:val="16"/>
                <w:lang w:eastAsia="ru-RU"/>
              </w:rPr>
            </w:pPr>
            <w:r w:rsidRPr="00684E00">
              <w:rPr>
                <w:rFonts w:ascii="Times New Roman" w:hAnsi="Times New Roman"/>
                <w:color w:val="000000"/>
                <w:sz w:val="16"/>
                <w:szCs w:val="16"/>
                <w:lang w:eastAsia="ru-RU"/>
              </w:rPr>
              <w:t>3</w:t>
            </w:r>
          </w:p>
          <w:p w:rsidR="00684E00" w:rsidRPr="00684E00" w:rsidRDefault="00684E00" w:rsidP="00684E00">
            <w:pPr>
              <w:spacing w:after="0" w:line="240" w:lineRule="auto"/>
              <w:jc w:val="center"/>
              <w:rPr>
                <w:rFonts w:ascii="Times New Roman" w:hAnsi="Times New Roman"/>
                <w:color w:val="000000"/>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color w:val="000000"/>
                <w:lang w:eastAsia="ru-RU"/>
              </w:rPr>
              <w:t>Ефективне знеболювання пацієнтам</w:t>
            </w:r>
          </w:p>
        </w:tc>
      </w:tr>
      <w:tr w:rsidR="00684E00" w:rsidRPr="00684E00" w:rsidTr="00364298">
        <w:trPr>
          <w:gridAfter w:val="1"/>
          <w:wAfter w:w="6" w:type="dxa"/>
          <w:trHeight w:val="35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 xml:space="preserve">4. Рідкісне право жити – медична підтримка пацієнтів з </w:t>
            </w:r>
            <w:proofErr w:type="spellStart"/>
            <w:r w:rsidRPr="00684E00">
              <w:rPr>
                <w:rFonts w:ascii="Times New Roman" w:hAnsi="Times New Roman"/>
                <w:b/>
                <w:i/>
                <w:lang w:eastAsia="ru-RU"/>
              </w:rPr>
              <w:t>орфанними</w:t>
            </w:r>
            <w:proofErr w:type="spellEnd"/>
            <w:r w:rsidRPr="00684E00">
              <w:rPr>
                <w:rFonts w:ascii="Times New Roman" w:hAnsi="Times New Roman"/>
                <w:b/>
                <w:i/>
                <w:lang w:eastAsia="ru-RU"/>
              </w:rPr>
              <w:t xml:space="preserve"> захворюваннями, шляхом:</w:t>
            </w:r>
          </w:p>
          <w:p w:rsidR="00684E00" w:rsidRPr="00684E00" w:rsidRDefault="00684E00" w:rsidP="00684E00">
            <w:pPr>
              <w:spacing w:after="0" w:line="240" w:lineRule="auto"/>
              <w:jc w:val="center"/>
              <w:rPr>
                <w:rFonts w:ascii="Times New Roman" w:hAnsi="Times New Roman"/>
                <w:i/>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4.1 Вжиття заходів щодо забезпечення громадян, які страждають на рідкісні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лікарськими засобами та відповідними харчовими продуктами для </w:t>
            </w:r>
            <w:r w:rsidRPr="00684E00">
              <w:rPr>
                <w:rFonts w:ascii="Times New Roman" w:hAnsi="Times New Roman"/>
                <w:lang w:eastAsia="ru-RU"/>
              </w:rPr>
              <w:lastRenderedPageBreak/>
              <w:t>спеціального дієтичного споживання з урахуванням обсягів державного фінансування на поточний рік</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рада, сільські ради</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tc>
        <w:tc>
          <w:tcPr>
            <w:tcW w:w="7389" w:type="dxa"/>
            <w:gridSpan w:val="16"/>
            <w:shd w:val="clear" w:color="auto" w:fill="auto"/>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color w:val="000000" w:themeColor="text1"/>
                <w:shd w:val="clear" w:color="auto" w:fill="FFFF99"/>
                <w:lang w:eastAsia="ru-RU"/>
              </w:rPr>
              <w:t>За рахунок коштів місцевого бюджету, а також інших джерел, не заборонених законодавством</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Зменшення показника </w:t>
            </w:r>
            <w:proofErr w:type="spellStart"/>
            <w:r w:rsidRPr="00684E00">
              <w:rPr>
                <w:rFonts w:ascii="Times New Roman" w:hAnsi="Times New Roman"/>
                <w:lang w:eastAsia="ru-RU"/>
              </w:rPr>
              <w:t>інвалідизації</w:t>
            </w:r>
            <w:proofErr w:type="spellEnd"/>
            <w:r w:rsidRPr="00684E00">
              <w:rPr>
                <w:rFonts w:ascii="Times New Roman" w:hAnsi="Times New Roman"/>
                <w:lang w:eastAsia="ru-RU"/>
              </w:rPr>
              <w:t xml:space="preserve"> та рівень смертності населення від </w:t>
            </w:r>
            <w:proofErr w:type="spellStart"/>
            <w:r w:rsidRPr="00684E00">
              <w:rPr>
                <w:rFonts w:ascii="Times New Roman" w:hAnsi="Times New Roman"/>
                <w:lang w:eastAsia="ru-RU"/>
              </w:rPr>
              <w:t>орфанних</w:t>
            </w:r>
            <w:proofErr w:type="spellEnd"/>
            <w:r w:rsidRPr="00684E00">
              <w:rPr>
                <w:rFonts w:ascii="Times New Roman" w:hAnsi="Times New Roman"/>
                <w:lang w:eastAsia="ru-RU"/>
              </w:rPr>
              <w:t xml:space="preserve"> захворювань</w:t>
            </w:r>
          </w:p>
        </w:tc>
      </w:tr>
      <w:tr w:rsidR="00684E00" w:rsidRPr="00684E00" w:rsidTr="00364298">
        <w:trPr>
          <w:gridAfter w:val="1"/>
          <w:wAfter w:w="6" w:type="dxa"/>
          <w:trHeight w:val="678"/>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 xml:space="preserve">4.2  Забезпечення хворих на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класів Е (рідкісні ендокринні хвороби, розлади харчування та обміну речовин), класу Q (рідкісні природжені вади розвитку, деформації та хромосомні аберації) та класу С (рак щитоподібної залози, рак </w:t>
            </w:r>
            <w:proofErr w:type="spellStart"/>
            <w:r w:rsidRPr="00684E00">
              <w:rPr>
                <w:rFonts w:ascii="Times New Roman" w:hAnsi="Times New Roman"/>
                <w:lang w:eastAsia="ru-RU"/>
              </w:rPr>
              <w:t>наднирника</w:t>
            </w:r>
            <w:proofErr w:type="spellEnd"/>
            <w:r w:rsidRPr="00684E00">
              <w:rPr>
                <w:rFonts w:ascii="Times New Roman" w:hAnsi="Times New Roman"/>
                <w:lang w:eastAsia="ru-RU"/>
              </w:rPr>
              <w:t xml:space="preserve">, що знаходяться на обліку у </w:t>
            </w:r>
            <w:r w:rsidRPr="00684E00">
              <w:rPr>
                <w:rFonts w:ascii="Times New Roman" w:hAnsi="Times New Roman"/>
                <w:iCs/>
                <w:lang w:eastAsia="ru-RU"/>
              </w:rPr>
              <w:t>обласному клінічному високоспеціалізованому</w:t>
            </w:r>
            <w:r w:rsidRPr="00684E00">
              <w:rPr>
                <w:rFonts w:ascii="Times New Roman" w:hAnsi="Times New Roman"/>
                <w:i/>
                <w:iCs/>
                <w:lang w:eastAsia="ru-RU"/>
              </w:rPr>
              <w:t xml:space="preserve"> </w:t>
            </w:r>
            <w:r w:rsidRPr="00684E00">
              <w:rPr>
                <w:rFonts w:ascii="Times New Roman" w:hAnsi="Times New Roman"/>
                <w:lang w:eastAsia="ru-RU"/>
              </w:rPr>
              <w:t>ендокринологічному центрі</w:t>
            </w: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4.2.1 Придбання лікарських препаратів для хворих на </w:t>
            </w:r>
            <w:proofErr w:type="spellStart"/>
            <w:r w:rsidRPr="00684E00">
              <w:rPr>
                <w:rFonts w:ascii="Times New Roman" w:hAnsi="Times New Roman"/>
                <w:lang w:eastAsia="ru-RU"/>
              </w:rPr>
              <w:t>орфанні</w:t>
            </w:r>
            <w:proofErr w:type="spellEnd"/>
            <w:r w:rsidRPr="00684E00">
              <w:rPr>
                <w:rFonts w:ascii="Times New Roman" w:hAnsi="Times New Roman"/>
                <w:lang w:eastAsia="ru-RU"/>
              </w:rPr>
              <w:t xml:space="preserve"> захворювання у районі</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proofErr w:type="spellStart"/>
            <w:r w:rsidRPr="00684E00">
              <w:rPr>
                <w:rFonts w:ascii="Times New Roman" w:hAnsi="Times New Roman"/>
                <w:b/>
                <w:lang w:eastAsia="ru-RU"/>
              </w:rPr>
              <w:t>районий</w:t>
            </w:r>
            <w:proofErr w:type="spellEnd"/>
            <w:r w:rsidRPr="00684E00">
              <w:rPr>
                <w:rFonts w:ascii="Times New Roman" w:hAnsi="Times New Roman"/>
                <w:b/>
                <w:lang w:eastAsia="ru-RU"/>
              </w:rPr>
              <w:t xml:space="preserve">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 xml:space="preserve">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875,5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875,5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175,1</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4.2.2 Вжиття заходів із забезпечення дітей та дорослих, хворих на </w:t>
            </w:r>
            <w:proofErr w:type="spellStart"/>
            <w:r w:rsidRPr="00684E00">
              <w:rPr>
                <w:rFonts w:ascii="Times New Roman" w:hAnsi="Times New Roman"/>
                <w:lang w:eastAsia="ru-RU"/>
              </w:rPr>
              <w:t>фенілкетонурію</w:t>
            </w:r>
            <w:proofErr w:type="spellEnd"/>
            <w:r w:rsidRPr="00684E00">
              <w:rPr>
                <w:rFonts w:ascii="Times New Roman" w:hAnsi="Times New Roman"/>
                <w:lang w:eastAsia="ru-RU"/>
              </w:rPr>
              <w:t xml:space="preserve">, необхідним лікувальним харчуванням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300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60</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Забезпечення активного життя пацієнтів з </w:t>
            </w:r>
            <w:proofErr w:type="spellStart"/>
            <w:r w:rsidRPr="00684E00">
              <w:rPr>
                <w:rFonts w:ascii="Times New Roman" w:hAnsi="Times New Roman"/>
                <w:lang w:eastAsia="ru-RU"/>
              </w:rPr>
              <w:t>фенілкетонурією</w:t>
            </w:r>
            <w:proofErr w:type="spellEnd"/>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spacing w:after="0" w:line="237" w:lineRule="auto"/>
              <w:jc w:val="both"/>
              <w:rPr>
                <w:rFonts w:ascii="Times New Roman" w:hAnsi="Times New Roman"/>
                <w:sz w:val="24"/>
                <w:szCs w:val="24"/>
                <w:lang w:eastAsia="ru-RU"/>
              </w:rPr>
            </w:pPr>
            <w:r w:rsidRPr="00684E00">
              <w:rPr>
                <w:rFonts w:ascii="Times New Roman" w:hAnsi="Times New Roman"/>
                <w:lang w:eastAsia="ru-RU"/>
              </w:rPr>
              <w:t xml:space="preserve">4.2.3. Забезпечення базовими лікарськими засобами дітей з </w:t>
            </w:r>
            <w:proofErr w:type="spellStart"/>
            <w:r w:rsidRPr="00684E00">
              <w:rPr>
                <w:rFonts w:ascii="Times New Roman" w:hAnsi="Times New Roman"/>
                <w:lang w:eastAsia="ru-RU"/>
              </w:rPr>
              <w:t>муковісцидозом</w:t>
            </w:r>
            <w:proofErr w:type="spellEnd"/>
            <w:r w:rsidRPr="00684E00">
              <w:rPr>
                <w:rFonts w:ascii="Times New Roman" w:hAnsi="Times New Roman"/>
                <w:lang w:eastAsia="ru-RU"/>
              </w:rPr>
              <w:t xml:space="preserve"> та сучасним діагностичним обладнанням для виявлення захворювань дихальної системи</w:t>
            </w:r>
          </w:p>
          <w:p w:rsidR="00684E00" w:rsidRPr="00684E00" w:rsidRDefault="00684E00" w:rsidP="00684E00">
            <w:pPr>
              <w:spacing w:after="0" w:line="237"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Районна державна адміністрація</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рада,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50</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Збільшення середньої тривалості та покращення якості життя хворих з </w:t>
            </w:r>
            <w:proofErr w:type="spellStart"/>
            <w:r w:rsidRPr="00684E00">
              <w:rPr>
                <w:rFonts w:ascii="Times New Roman" w:hAnsi="Times New Roman"/>
                <w:lang w:eastAsia="ru-RU"/>
              </w:rPr>
              <w:t>муковісцидозом</w:t>
            </w:r>
            <w:proofErr w:type="spellEnd"/>
          </w:p>
        </w:tc>
      </w:tr>
      <w:tr w:rsidR="00684E00" w:rsidRPr="00684E00" w:rsidTr="00364298">
        <w:trPr>
          <w:gridAfter w:val="1"/>
          <w:wAfter w:w="6" w:type="dxa"/>
          <w:trHeight w:val="32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bCs/>
                <w:i/>
                <w:lang w:eastAsia="ru-RU"/>
              </w:rPr>
            </w:pPr>
            <w:r w:rsidRPr="00684E00">
              <w:rPr>
                <w:rFonts w:ascii="Times New Roman" w:hAnsi="Times New Roman"/>
                <w:b/>
                <w:bCs/>
                <w:i/>
                <w:lang w:eastAsia="ru-RU"/>
              </w:rPr>
              <w:t>5. Розвиток інформаційно-технологічного забезпечення галузі охорони здоров'я, шляхом:</w:t>
            </w:r>
          </w:p>
          <w:p w:rsidR="00684E00" w:rsidRPr="00684E00" w:rsidRDefault="00684E00" w:rsidP="00684E00">
            <w:pPr>
              <w:spacing w:after="0" w:line="240" w:lineRule="auto"/>
              <w:jc w:val="center"/>
              <w:rPr>
                <w:rFonts w:ascii="Times New Roman" w:hAnsi="Times New Roman"/>
                <w:bCs/>
                <w:i/>
                <w:lang w:eastAsia="ru-RU"/>
              </w:rPr>
            </w:pPr>
          </w:p>
        </w:tc>
      </w:tr>
      <w:tr w:rsidR="00684E00" w:rsidRPr="00684E00" w:rsidTr="00364298">
        <w:trPr>
          <w:gridAfter w:val="1"/>
          <w:wAfter w:w="6" w:type="dxa"/>
          <w:trHeight w:val="323"/>
        </w:trPr>
        <w:tc>
          <w:tcPr>
            <w:tcW w:w="15594" w:type="dxa"/>
            <w:gridSpan w:val="22"/>
            <w:shd w:val="clear" w:color="auto" w:fill="FFFFFF" w:themeFill="background1"/>
          </w:tcPr>
          <w:p w:rsidR="00684E00" w:rsidRPr="00684E00" w:rsidRDefault="00684E00" w:rsidP="00684E00">
            <w:pPr>
              <w:tabs>
                <w:tab w:val="left" w:pos="5805"/>
              </w:tabs>
              <w:spacing w:after="0" w:line="240" w:lineRule="auto"/>
              <w:jc w:val="center"/>
              <w:rPr>
                <w:rFonts w:ascii="Times New Roman" w:hAnsi="Times New Roman"/>
                <w:bCs/>
                <w:sz w:val="24"/>
                <w:szCs w:val="24"/>
                <w:lang w:eastAsia="ru-RU"/>
              </w:rPr>
            </w:pPr>
            <w:r w:rsidRPr="00684E00">
              <w:rPr>
                <w:rFonts w:ascii="Times New Roman" w:hAnsi="Times New Roman"/>
                <w:lang w:eastAsia="ru-RU"/>
              </w:rPr>
              <w:t xml:space="preserve">5.1 </w:t>
            </w:r>
            <w:r w:rsidRPr="00684E00">
              <w:rPr>
                <w:rFonts w:ascii="Times New Roman" w:hAnsi="Times New Roman"/>
                <w:bCs/>
                <w:lang w:eastAsia="ru-RU"/>
              </w:rPr>
              <w:t>Створення інформаційно-аналітичної медичної системи інтегрованого збору та обробки інформаційних потоків задекларованих напрямів, обмін статистичними даними для отримання достовірної інформації на всіх рівнях охорони здоров'я</w:t>
            </w: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bCs/>
                <w:sz w:val="24"/>
                <w:szCs w:val="24"/>
                <w:lang w:eastAsia="ru-RU"/>
              </w:rPr>
            </w:pPr>
            <w:r w:rsidRPr="00684E00">
              <w:rPr>
                <w:rFonts w:ascii="Times New Roman" w:hAnsi="Times New Roman"/>
                <w:bCs/>
                <w:lang w:eastAsia="ru-RU"/>
              </w:rPr>
              <w:lastRenderedPageBreak/>
              <w:t>5.1.1 Забезпечення засобами обчислювальної техніки та програмним забезпеченням, надання послуг з прокладання мережі, консультативні послуги</w:t>
            </w:r>
          </w:p>
          <w:p w:rsidR="00684E00" w:rsidRPr="00684E00" w:rsidRDefault="00684E00" w:rsidP="00684E00">
            <w:pPr>
              <w:tabs>
                <w:tab w:val="left" w:pos="5805"/>
              </w:tabs>
              <w:spacing w:after="0" w:line="240" w:lineRule="auto"/>
              <w:jc w:val="both"/>
              <w:rPr>
                <w:rFonts w:ascii="Times New Roman" w:hAnsi="Times New Roman"/>
                <w:sz w:val="24"/>
                <w:szCs w:val="24"/>
                <w:lang w:eastAsia="ru-RU"/>
              </w:rPr>
            </w:pP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Створення 4540 автоматизованих робочих місць з оновленим парком комп’ютерної техніки в медичних установах області зі встановленим ліцензійним програмним забезпеченням,</w:t>
            </w:r>
          </w:p>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Навчання медичних працівників роботі з медичними інформаційними системами.</w:t>
            </w:r>
          </w:p>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Скорочення на 15% часу на ведення медичними працівниками медичної документації</w:t>
            </w:r>
          </w:p>
        </w:tc>
      </w:tr>
      <w:tr w:rsidR="00684E00" w:rsidRPr="00684E00" w:rsidTr="00364298">
        <w:trPr>
          <w:gridAfter w:val="1"/>
          <w:wAfter w:w="6" w:type="dxa"/>
          <w:trHeight w:val="274"/>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bCs/>
                <w:sz w:val="24"/>
                <w:szCs w:val="24"/>
                <w:lang w:eastAsia="ru-RU"/>
              </w:rPr>
            </w:pPr>
            <w:r w:rsidRPr="00684E00">
              <w:rPr>
                <w:rFonts w:ascii="Times New Roman" w:hAnsi="Times New Roman"/>
                <w:bCs/>
                <w:lang w:eastAsia="ru-RU"/>
              </w:rPr>
              <w:t>5.1.2 Забезпечення навчання медичних працівників центру первинної медико-санітарної допомоги,  лікарні планового лікування</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 xml:space="preserve"> та бюджети сіл</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78"/>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bCs/>
                <w:lang w:eastAsia="ru-RU"/>
              </w:rPr>
              <w:t>5.1.3 Впровадження супроводу та модернізації програмного забезпечення</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Районна державна адміністрація</w:t>
            </w:r>
            <w:r w:rsidRPr="00684E00">
              <w:rPr>
                <w:rFonts w:ascii="Times New Roman" w:hAnsi="Times New Roman"/>
                <w:sz w:val="24"/>
                <w:szCs w:val="24"/>
                <w:lang w:eastAsia="ru-RU"/>
              </w:rPr>
              <w:t>, райрада</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311"/>
        </w:trPr>
        <w:tc>
          <w:tcPr>
            <w:tcW w:w="15594" w:type="dxa"/>
            <w:gridSpan w:val="22"/>
            <w:shd w:val="clear" w:color="auto" w:fill="FFFFFF" w:themeFill="background1"/>
          </w:tcPr>
          <w:p w:rsidR="00684E00" w:rsidRPr="00684E00" w:rsidRDefault="00684E00" w:rsidP="00684E00">
            <w:pPr>
              <w:spacing w:after="0" w:line="240" w:lineRule="auto"/>
              <w:rPr>
                <w:rFonts w:ascii="Times New Roman" w:hAnsi="Times New Roman"/>
                <w:b/>
                <w:i/>
                <w:lang w:eastAsia="ru-RU"/>
              </w:rPr>
            </w:pPr>
            <w:r w:rsidRPr="00684E00">
              <w:rPr>
                <w:rFonts w:ascii="Times New Roman" w:hAnsi="Times New Roman"/>
                <w:b/>
                <w:i/>
                <w:lang w:eastAsia="ru-RU"/>
              </w:rPr>
              <w:t>ІІІ. Формування у населення мотивації до здорового способу життя. Профілактичні напрями. Міжгалузева співпраця, шляхом:</w:t>
            </w:r>
          </w:p>
          <w:p w:rsidR="00684E00" w:rsidRPr="00684E00" w:rsidRDefault="00684E00" w:rsidP="00684E00">
            <w:pPr>
              <w:spacing w:after="0" w:line="240" w:lineRule="auto"/>
              <w:jc w:val="center"/>
              <w:rPr>
                <w:rFonts w:ascii="Times New Roman" w:hAnsi="Times New Roman"/>
                <w:i/>
                <w:lang w:eastAsia="ru-RU"/>
              </w:rPr>
            </w:pPr>
          </w:p>
        </w:tc>
      </w:tr>
      <w:tr w:rsidR="00684E00" w:rsidRPr="00684E00" w:rsidTr="00364298">
        <w:trPr>
          <w:gridAfter w:val="1"/>
          <w:wAfter w:w="6" w:type="dxa"/>
          <w:trHeight w:val="33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1. Проведення профілактичних заходів, направлених на збереження здоров’я</w:t>
            </w:r>
          </w:p>
        </w:tc>
      </w:tr>
      <w:tr w:rsidR="00684E00" w:rsidRPr="00684E00" w:rsidTr="00364298">
        <w:trPr>
          <w:trHeight w:val="843"/>
        </w:trPr>
        <w:tc>
          <w:tcPr>
            <w:tcW w:w="2695"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1.1 </w:t>
            </w:r>
            <w:proofErr w:type="spellStart"/>
            <w:r w:rsidRPr="00684E00">
              <w:rPr>
                <w:rFonts w:ascii="Times New Roman" w:hAnsi="Times New Roman"/>
                <w:lang w:eastAsia="ru-RU"/>
              </w:rPr>
              <w:t>Санітарно-</w:t>
            </w:r>
            <w:proofErr w:type="spellEnd"/>
            <w:r w:rsidRPr="00684E00">
              <w:rPr>
                <w:rFonts w:ascii="Times New Roman" w:hAnsi="Times New Roman"/>
                <w:lang w:eastAsia="ru-RU"/>
              </w:rPr>
              <w:t xml:space="preserve"> просвітницька діяльність з учнівською молоддю, батьками (заняття, лекції, бесіди, години спілкування), направлені на формування позитивної мотивації до здорового способу життя</w:t>
            </w:r>
          </w:p>
        </w:tc>
        <w:tc>
          <w:tcPr>
            <w:tcW w:w="85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tc>
        <w:tc>
          <w:tcPr>
            <w:tcW w:w="126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993" w:type="dxa"/>
            <w:gridSpan w:val="3"/>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119"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007"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2696" w:type="dxa"/>
            <w:gridSpan w:val="2"/>
            <w:tcBorders>
              <w:top w:val="single" w:sz="4" w:space="0" w:color="auto"/>
              <w:left w:val="single" w:sz="4" w:space="0" w:color="auto"/>
              <w:bottom w:val="single" w:sz="4" w:space="0" w:color="auto"/>
              <w:right w:val="single" w:sz="4" w:space="0" w:color="auto"/>
            </w:tcBorders>
            <w:hideMark/>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Сформованість позитивної мотивації до здорового способу життя</w:t>
            </w:r>
          </w:p>
        </w:tc>
      </w:tr>
      <w:tr w:rsidR="00684E00" w:rsidRPr="00684E00" w:rsidTr="00364298">
        <w:trPr>
          <w:gridAfter w:val="1"/>
          <w:wAfter w:w="6" w:type="dxa"/>
          <w:trHeight w:val="843"/>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1.2. Проведення інформаційно-просвітницьких заходів, спрямованих на формування відповідального ставлення до репродуктивного здоров’я серед молоді</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Районний центр соціальних служб для сім'ї , дітей та молоді, районна державна адміністрація, сільські ради</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993"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7"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99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123"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1016" w:type="dxa"/>
            <w:gridSpan w:val="3"/>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w:t>
            </w: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Відповідальне ставлення до репродуктивного здоров’я серед молоді</w:t>
            </w:r>
          </w:p>
        </w:tc>
      </w:tr>
      <w:tr w:rsidR="00684E00" w:rsidRPr="00684E00" w:rsidTr="00364298">
        <w:trPr>
          <w:gridAfter w:val="1"/>
          <w:wAfter w:w="6" w:type="dxa"/>
          <w:trHeight w:val="311"/>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b/>
                <w:i/>
                <w:lang w:eastAsia="ru-RU"/>
              </w:rPr>
            </w:pPr>
            <w:r w:rsidRPr="00684E00">
              <w:rPr>
                <w:rFonts w:ascii="Times New Roman" w:hAnsi="Times New Roman"/>
                <w:b/>
                <w:i/>
                <w:lang w:eastAsia="ru-RU"/>
              </w:rPr>
              <w:t>2. Формування у населення мотивації до здорового способу життя, шляхом:</w:t>
            </w:r>
          </w:p>
        </w:tc>
      </w:tr>
      <w:tr w:rsidR="00684E00" w:rsidRPr="00684E00" w:rsidTr="00364298">
        <w:trPr>
          <w:gridAfter w:val="1"/>
          <w:wAfter w:w="6" w:type="dxa"/>
          <w:trHeight w:val="416"/>
        </w:trPr>
        <w:tc>
          <w:tcPr>
            <w:tcW w:w="2685" w:type="dxa"/>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2.1 Забезпечення зростання рівня гігієнічної освіченості населення, ощадливого ставлення до свого здоров’я </w:t>
            </w:r>
          </w:p>
        </w:tc>
        <w:tc>
          <w:tcPr>
            <w:tcW w:w="849"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p>
        </w:tc>
        <w:tc>
          <w:tcPr>
            <w:tcW w:w="2690" w:type="dxa"/>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Зростання рівня гігієнічної освіченості населення</w:t>
            </w:r>
          </w:p>
        </w:tc>
      </w:tr>
      <w:tr w:rsidR="00684E00" w:rsidRPr="00684E00" w:rsidTr="00364298">
        <w:trPr>
          <w:gridAfter w:val="1"/>
          <w:wAfter w:w="6" w:type="dxa"/>
          <w:trHeight w:val="535"/>
        </w:trPr>
        <w:tc>
          <w:tcPr>
            <w:tcW w:w="15594" w:type="dxa"/>
            <w:gridSpan w:val="22"/>
            <w:shd w:val="clear" w:color="auto" w:fill="FFFFFF" w:themeFill="background1"/>
          </w:tcPr>
          <w:p w:rsidR="00684E00" w:rsidRPr="00684E00" w:rsidRDefault="00684E00" w:rsidP="00684E00">
            <w:pPr>
              <w:spacing w:after="0" w:line="240" w:lineRule="auto"/>
              <w:ind w:left="360"/>
              <w:rPr>
                <w:rFonts w:ascii="Times New Roman" w:hAnsi="Times New Roman"/>
                <w:b/>
                <w:i/>
                <w:lang w:eastAsia="ru-RU"/>
              </w:rPr>
            </w:pPr>
            <w:r w:rsidRPr="00684E00">
              <w:rPr>
                <w:rFonts w:ascii="Times New Roman" w:hAnsi="Times New Roman"/>
                <w:b/>
                <w:i/>
                <w:lang w:eastAsia="ru-RU"/>
              </w:rPr>
              <w:t xml:space="preserve">ІV.    Покращення якості профілактики, діагностики, лікування серцево-судинної патології у населення області в рамках реалізації спільного із Міжнародним банком реконструкції та розвитку (МБРР) інвестиційного регіонального </w:t>
            </w:r>
            <w:proofErr w:type="spellStart"/>
            <w:r w:rsidRPr="00684E00">
              <w:rPr>
                <w:rFonts w:ascii="Times New Roman" w:hAnsi="Times New Roman"/>
                <w:b/>
                <w:i/>
                <w:lang w:eastAsia="ru-RU"/>
              </w:rPr>
              <w:t>субпроекту</w:t>
            </w:r>
            <w:proofErr w:type="spellEnd"/>
            <w:r w:rsidRPr="00684E00">
              <w:rPr>
                <w:rFonts w:ascii="Times New Roman" w:hAnsi="Times New Roman"/>
                <w:b/>
                <w:i/>
                <w:lang w:eastAsia="ru-RU"/>
              </w:rPr>
              <w:t>, шляхом:</w:t>
            </w:r>
          </w:p>
          <w:p w:rsidR="00684E00" w:rsidRPr="00684E00" w:rsidRDefault="00684E00" w:rsidP="00684E00">
            <w:pPr>
              <w:spacing w:after="0" w:line="240" w:lineRule="auto"/>
              <w:ind w:left="720"/>
              <w:contextualSpacing/>
              <w:jc w:val="center"/>
              <w:rPr>
                <w:rFonts w:ascii="Times New Roman" w:hAnsi="Times New Roman"/>
                <w:b/>
                <w:i/>
                <w:lang w:eastAsia="ru-RU"/>
              </w:rPr>
            </w:pPr>
          </w:p>
        </w:tc>
      </w:tr>
      <w:tr w:rsidR="00684E00" w:rsidRPr="00684E00" w:rsidTr="00364298">
        <w:trPr>
          <w:gridAfter w:val="1"/>
          <w:wAfter w:w="6" w:type="dxa"/>
          <w:trHeight w:val="413"/>
        </w:trPr>
        <w:tc>
          <w:tcPr>
            <w:tcW w:w="15594" w:type="dxa"/>
            <w:gridSpan w:val="22"/>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1. Виявлення серед населення області факторів ризику розвитку серцево-судинної патології:</w:t>
            </w:r>
          </w:p>
        </w:tc>
      </w:tr>
      <w:tr w:rsidR="00684E00" w:rsidRPr="00684E00" w:rsidTr="00364298">
        <w:trPr>
          <w:gridAfter w:val="1"/>
          <w:wAfter w:w="6" w:type="dxa"/>
          <w:trHeight w:val="678"/>
        </w:trPr>
        <w:tc>
          <w:tcPr>
            <w:tcW w:w="2694" w:type="dxa"/>
            <w:gridSpan w:val="2"/>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1.1 Проведення  кампанії з вимірювання артеріального тиску у населення адміністративної території (однократно за останній календарний рік)</w:t>
            </w:r>
          </w:p>
        </w:tc>
        <w:tc>
          <w:tcPr>
            <w:tcW w:w="840" w:type="dxa"/>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sz w:val="24"/>
                <w:szCs w:val="24"/>
                <w:lang w:eastAsia="ru-RU"/>
              </w:rPr>
              <w:t>КУ «</w:t>
            </w:r>
            <w:proofErr w:type="spellStart"/>
            <w:r w:rsidRPr="00684E00">
              <w:rPr>
                <w:rFonts w:ascii="Times New Roman" w:hAnsi="Times New Roman"/>
                <w:sz w:val="24"/>
                <w:szCs w:val="24"/>
                <w:lang w:eastAsia="ru-RU"/>
              </w:rPr>
              <w:t>Чечельницька</w:t>
            </w:r>
            <w:proofErr w:type="spellEnd"/>
            <w:r w:rsidRPr="00684E00">
              <w:rPr>
                <w:rFonts w:ascii="Times New Roman" w:hAnsi="Times New Roman"/>
                <w:sz w:val="24"/>
                <w:szCs w:val="24"/>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vMerge w:val="restart"/>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Виявлення осіб, у яких цифри артеріального тиску ≥ 140\90 мм </w:t>
            </w:r>
            <w:proofErr w:type="spellStart"/>
            <w:r w:rsidRPr="00684E00">
              <w:rPr>
                <w:rFonts w:ascii="Times New Roman" w:hAnsi="Times New Roman"/>
                <w:lang w:eastAsia="ru-RU"/>
              </w:rPr>
              <w:t>рт</w:t>
            </w:r>
            <w:proofErr w:type="spellEnd"/>
            <w:r w:rsidRPr="00684E00">
              <w:rPr>
                <w:rFonts w:ascii="Times New Roman" w:hAnsi="Times New Roman"/>
                <w:lang w:eastAsia="ru-RU"/>
              </w:rPr>
              <w:t>. ст.</w:t>
            </w:r>
          </w:p>
        </w:tc>
      </w:tr>
      <w:tr w:rsidR="00684E00" w:rsidRPr="00684E00" w:rsidTr="00364298">
        <w:trPr>
          <w:gridAfter w:val="1"/>
          <w:wAfter w:w="6" w:type="dxa"/>
          <w:trHeight w:val="678"/>
        </w:trPr>
        <w:tc>
          <w:tcPr>
            <w:tcW w:w="2694" w:type="dxa"/>
            <w:gridSpan w:val="2"/>
            <w:shd w:val="clear" w:color="auto" w:fill="FFFFFF" w:themeFill="background1"/>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1.2 Проведення подвірних обходів в населених пунктах району медперсоналом з вимірюванням артеріального тиску</w:t>
            </w:r>
          </w:p>
        </w:tc>
        <w:tc>
          <w:tcPr>
            <w:tcW w:w="840" w:type="dxa"/>
            <w:shd w:val="clear" w:color="auto" w:fill="FFFFFF" w:themeFill="background1"/>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shd w:val="clear" w:color="auto" w:fill="FFFFFF" w:themeFill="background1"/>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shd w:val="clear" w:color="auto" w:fill="FFFFFF" w:themeFill="background1"/>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vMerge/>
            <w:shd w:val="clear" w:color="auto" w:fill="FFFFFF" w:themeFill="background1"/>
          </w:tcPr>
          <w:p w:rsidR="00684E00" w:rsidRPr="00684E00" w:rsidRDefault="00684E00" w:rsidP="00684E00">
            <w:pPr>
              <w:spacing w:after="0" w:line="240" w:lineRule="auto"/>
              <w:jc w:val="both"/>
              <w:rPr>
                <w:rFonts w:ascii="Times New Roman" w:hAnsi="Times New Roman"/>
                <w:lang w:eastAsia="ru-RU"/>
              </w:rPr>
            </w:pP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 xml:space="preserve">1.3 Внесення в реєстр адміністративних територій даних про осіб </w:t>
            </w:r>
            <w:r w:rsidRPr="00684E00">
              <w:rPr>
                <w:rFonts w:ascii="Times New Roman" w:hAnsi="Times New Roman"/>
                <w:lang w:eastAsia="ru-RU"/>
              </w:rPr>
              <w:lastRenderedPageBreak/>
              <w:t>з підвищеним артеріальним тиском</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підвищеним  артеріальним тиском ≥ </w:t>
            </w:r>
            <w:r w:rsidRPr="00684E00">
              <w:rPr>
                <w:rFonts w:ascii="Times New Roman" w:hAnsi="Times New Roman"/>
                <w:lang w:eastAsia="ru-RU"/>
              </w:rPr>
              <w:lastRenderedPageBreak/>
              <w:t xml:space="preserve">140\90 мм </w:t>
            </w:r>
            <w:proofErr w:type="spellStart"/>
            <w:r w:rsidRPr="00684E00">
              <w:rPr>
                <w:rFonts w:ascii="Times New Roman" w:hAnsi="Times New Roman"/>
                <w:lang w:eastAsia="ru-RU"/>
              </w:rPr>
              <w:t>рт</w:t>
            </w:r>
            <w:proofErr w:type="spellEnd"/>
            <w:r w:rsidRPr="00684E00">
              <w:rPr>
                <w:rFonts w:ascii="Times New Roman" w:hAnsi="Times New Roman"/>
                <w:lang w:eastAsia="ru-RU"/>
              </w:rPr>
              <w:t xml:space="preserve">. ст.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пацієнтів до програм </w:t>
            </w:r>
            <w:proofErr w:type="spellStart"/>
            <w:r w:rsidRPr="00684E00">
              <w:rPr>
                <w:rFonts w:ascii="Times New Roman" w:hAnsi="Times New Roman"/>
                <w:lang w:eastAsia="ru-RU"/>
              </w:rPr>
              <w:t>реімбурсації</w:t>
            </w:r>
            <w:proofErr w:type="spellEnd"/>
            <w:r w:rsidRPr="00684E00">
              <w:rPr>
                <w:rFonts w:ascii="Times New Roman" w:hAnsi="Times New Roman"/>
                <w:lang w:eastAsia="ru-RU"/>
              </w:rPr>
              <w:t xml:space="preserve"> вартості </w:t>
            </w:r>
            <w:proofErr w:type="spellStart"/>
            <w:r w:rsidRPr="00684E00">
              <w:rPr>
                <w:rFonts w:ascii="Times New Roman" w:hAnsi="Times New Roman"/>
                <w:lang w:eastAsia="ru-RU"/>
              </w:rPr>
              <w:t>гіпертензивних</w:t>
            </w:r>
            <w:proofErr w:type="spellEnd"/>
            <w:r w:rsidRPr="00684E00">
              <w:rPr>
                <w:rFonts w:ascii="Times New Roman" w:hAnsi="Times New Roman"/>
                <w:lang w:eastAsia="ru-RU"/>
              </w:rPr>
              <w:t xml:space="preserve"> препаратів</w:t>
            </w: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lastRenderedPageBreak/>
              <w:t xml:space="preserve">1.4 Виявлення серед населення району осіб з </w:t>
            </w:r>
            <w:proofErr w:type="spellStart"/>
            <w:r w:rsidRPr="00684E00">
              <w:rPr>
                <w:rFonts w:ascii="Times New Roman" w:hAnsi="Times New Roman"/>
                <w:lang w:eastAsia="ru-RU"/>
              </w:rPr>
              <w:t>гіперхолістерінемією</w:t>
            </w:r>
            <w:proofErr w:type="spellEnd"/>
            <w:r w:rsidRPr="00684E00">
              <w:rPr>
                <w:rFonts w:ascii="Times New Roman" w:hAnsi="Times New Roman"/>
                <w:lang w:eastAsia="ru-RU"/>
              </w:rPr>
              <w:t xml:space="preserve">. Проведення щорічного </w:t>
            </w:r>
          </w:p>
          <w:p w:rsidR="00684E00" w:rsidRPr="00684E00" w:rsidRDefault="00684E00" w:rsidP="00684E00">
            <w:pPr>
              <w:tabs>
                <w:tab w:val="left" w:pos="5805"/>
              </w:tabs>
              <w:spacing w:after="0" w:line="240" w:lineRule="auto"/>
              <w:jc w:val="both"/>
              <w:rPr>
                <w:rFonts w:ascii="Times New Roman" w:hAnsi="Times New Roman"/>
                <w:lang w:eastAsia="ru-RU"/>
              </w:rPr>
            </w:pPr>
            <w:proofErr w:type="spellStart"/>
            <w:r w:rsidRPr="00684E00">
              <w:rPr>
                <w:rFonts w:ascii="Times New Roman" w:hAnsi="Times New Roman"/>
                <w:lang w:eastAsia="ru-RU"/>
              </w:rPr>
              <w:t>скринінгу</w:t>
            </w:r>
            <w:proofErr w:type="spellEnd"/>
            <w:r w:rsidRPr="00684E00">
              <w:rPr>
                <w:rFonts w:ascii="Times New Roman" w:hAnsi="Times New Roman"/>
                <w:lang w:eastAsia="ru-RU"/>
              </w:rPr>
              <w:t xml:space="preserve"> рівня холестерину у наступних вікових групах: чоловіки 35-64 роки (1 раз в 5 років), жінки: 45-64 роки (1 раз в 5 років). В інших вікових групах згідно із клінічними протоколами</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Виявлення осіб з </w:t>
            </w:r>
            <w:proofErr w:type="spellStart"/>
            <w:r w:rsidRPr="00684E00">
              <w:rPr>
                <w:rFonts w:ascii="Times New Roman" w:hAnsi="Times New Roman"/>
                <w:lang w:eastAsia="ru-RU"/>
              </w:rPr>
              <w:t>гіперхолеристенемією</w:t>
            </w:r>
            <w:proofErr w:type="spellEnd"/>
            <w:r w:rsidRPr="00684E00">
              <w:rPr>
                <w:rFonts w:ascii="Times New Roman" w:hAnsi="Times New Roman"/>
                <w:lang w:eastAsia="ru-RU"/>
              </w:rPr>
              <w:t xml:space="preserve"> з наступним до обстеженням та корекцією порушення</w:t>
            </w:r>
          </w:p>
        </w:tc>
      </w:tr>
      <w:tr w:rsidR="00684E00" w:rsidRPr="00684E00" w:rsidTr="00364298">
        <w:trPr>
          <w:gridAfter w:val="1"/>
          <w:wAfter w:w="6" w:type="dxa"/>
          <w:trHeight w:val="274"/>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1.5 Внесення в реєстр адміністративних територій даних про осіб з підвищеним рівнем холестерину крові</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2017-2020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підвищеним рівнем холестерину крові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пацієнтів до програм  профілактики уражень серцево-судинної системи, шляхом корекції виявленого порушення</w:t>
            </w:r>
          </w:p>
        </w:tc>
      </w:tr>
      <w:tr w:rsidR="00684E00" w:rsidRPr="00684E00" w:rsidTr="00364298">
        <w:trPr>
          <w:gridAfter w:val="1"/>
          <w:wAfter w:w="6" w:type="dxa"/>
          <w:trHeight w:val="678"/>
        </w:trPr>
        <w:tc>
          <w:tcPr>
            <w:tcW w:w="2694" w:type="dxa"/>
            <w:gridSpan w:val="2"/>
          </w:tcPr>
          <w:p w:rsidR="00684E00" w:rsidRPr="00684E00" w:rsidRDefault="00684E00" w:rsidP="00684E00">
            <w:pPr>
              <w:tabs>
                <w:tab w:val="left" w:pos="5805"/>
              </w:tabs>
              <w:spacing w:after="0" w:line="240" w:lineRule="auto"/>
              <w:jc w:val="both"/>
              <w:rPr>
                <w:rFonts w:ascii="Times New Roman" w:hAnsi="Times New Roman"/>
                <w:lang w:eastAsia="ru-RU"/>
              </w:rPr>
            </w:pPr>
            <w:r w:rsidRPr="00684E00">
              <w:rPr>
                <w:rFonts w:ascii="Times New Roman" w:hAnsi="Times New Roman"/>
                <w:lang w:eastAsia="ru-RU"/>
              </w:rPr>
              <w:t>1.6 Виявлення серед населення району осіб з надлишковою вагою</w:t>
            </w:r>
          </w:p>
        </w:tc>
        <w:tc>
          <w:tcPr>
            <w:tcW w:w="840" w:type="dxa"/>
          </w:tcPr>
          <w:p w:rsidR="00684E00" w:rsidRPr="00684E00" w:rsidRDefault="00684E00" w:rsidP="00684E00">
            <w:pPr>
              <w:spacing w:after="0" w:line="240" w:lineRule="auto"/>
              <w:jc w:val="center"/>
              <w:rPr>
                <w:rFonts w:ascii="Times New Roman" w:hAnsi="Times New Roman"/>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За рахунок коштів місцевих бюджетів, а також </w:t>
            </w:r>
            <w:r w:rsidRPr="00684E00">
              <w:rPr>
                <w:rFonts w:ascii="Times New Roman" w:hAnsi="Times New Roman"/>
                <w:b/>
                <w:lang w:eastAsia="ru-RU"/>
              </w:rPr>
              <w:lastRenderedPageBreak/>
              <w:t>інших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lastRenderedPageBreak/>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Формування реєстру осіб з надлишковою вагою і  на кожній лікарській дільниці лікаря загальної практики-сімейної медицини. </w:t>
            </w:r>
            <w:proofErr w:type="spellStart"/>
            <w:r w:rsidRPr="00684E00">
              <w:rPr>
                <w:rFonts w:ascii="Times New Roman" w:hAnsi="Times New Roman"/>
                <w:lang w:eastAsia="ru-RU"/>
              </w:rPr>
              <w:t>Долучення</w:t>
            </w:r>
            <w:proofErr w:type="spellEnd"/>
            <w:r w:rsidRPr="00684E00">
              <w:rPr>
                <w:rFonts w:ascii="Times New Roman" w:hAnsi="Times New Roman"/>
                <w:lang w:eastAsia="ru-RU"/>
              </w:rPr>
              <w:t xml:space="preserve"> </w:t>
            </w:r>
            <w:r w:rsidRPr="00684E00">
              <w:rPr>
                <w:rFonts w:ascii="Times New Roman" w:hAnsi="Times New Roman"/>
                <w:lang w:eastAsia="ru-RU"/>
              </w:rPr>
              <w:lastRenderedPageBreak/>
              <w:t>пацієнтів до програм  профілактики уражень серцево-судинної системи, шляхом корекції виявленого порушення</w:t>
            </w:r>
          </w:p>
        </w:tc>
      </w:tr>
      <w:tr w:rsidR="00684E00" w:rsidRPr="00684E00" w:rsidTr="00364298">
        <w:trPr>
          <w:gridAfter w:val="1"/>
          <w:wAfter w:w="6" w:type="dxa"/>
          <w:trHeight w:val="276"/>
        </w:trPr>
        <w:tc>
          <w:tcPr>
            <w:tcW w:w="15594" w:type="dxa"/>
            <w:gridSpan w:val="22"/>
          </w:tcPr>
          <w:p w:rsidR="00684E00" w:rsidRPr="00684E00" w:rsidRDefault="00684E00" w:rsidP="00684E00">
            <w:pPr>
              <w:numPr>
                <w:ilvl w:val="0"/>
                <w:numId w:val="9"/>
              </w:numPr>
              <w:spacing w:after="0" w:line="240" w:lineRule="auto"/>
              <w:contextualSpacing/>
              <w:jc w:val="center"/>
              <w:rPr>
                <w:rFonts w:ascii="Times New Roman" w:hAnsi="Times New Roman"/>
                <w:b/>
                <w:i/>
                <w:lang w:eastAsia="ru-RU"/>
              </w:rPr>
            </w:pPr>
            <w:r w:rsidRPr="00684E00">
              <w:rPr>
                <w:rFonts w:ascii="Times New Roman" w:hAnsi="Times New Roman"/>
                <w:b/>
                <w:i/>
                <w:lang w:eastAsia="ru-RU"/>
              </w:rPr>
              <w:lastRenderedPageBreak/>
              <w:t>Розвиток системи моніторингу і оцінки ефективності заходів протидії епідемії ВІЛ/</w:t>
            </w:r>
            <w:proofErr w:type="spellStart"/>
            <w:r w:rsidRPr="00684E00">
              <w:rPr>
                <w:rFonts w:ascii="Times New Roman" w:hAnsi="Times New Roman"/>
                <w:b/>
                <w:i/>
                <w:lang w:eastAsia="ru-RU"/>
              </w:rPr>
              <w:t>СНІДу</w:t>
            </w:r>
            <w:proofErr w:type="spellEnd"/>
            <w:r w:rsidRPr="00684E00">
              <w:rPr>
                <w:rFonts w:ascii="Times New Roman" w:hAnsi="Times New Roman"/>
                <w:b/>
                <w:i/>
                <w:lang w:eastAsia="ru-RU"/>
              </w:rPr>
              <w:t>, шляхом:</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2.1 Забезпечення ефективної діяльності з моніторингу й оцінки ефективності відповіді на епідемію ВІЛ-інфекції/</w:t>
            </w:r>
            <w:proofErr w:type="spellStart"/>
            <w:r w:rsidRPr="00684E00">
              <w:rPr>
                <w:rFonts w:ascii="Times New Roman" w:hAnsi="Times New Roman"/>
                <w:lang w:eastAsia="ru-RU"/>
              </w:rPr>
              <w:t>СНІДу</w:t>
            </w:r>
            <w:proofErr w:type="spellEnd"/>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Покращення показників Регіонального плану моніторингу та оцінки відповіді на епідемію ВІЛ-інфекції/</w:t>
            </w:r>
            <w:proofErr w:type="spellStart"/>
            <w:r w:rsidRPr="00684E00">
              <w:rPr>
                <w:rFonts w:ascii="Times New Roman" w:hAnsi="Times New Roman"/>
                <w:bCs/>
                <w:lang w:eastAsia="ru-RU"/>
              </w:rPr>
              <w:t>СНІДу</w:t>
            </w:r>
            <w:proofErr w:type="spellEnd"/>
            <w:r w:rsidRPr="00684E00">
              <w:rPr>
                <w:rFonts w:ascii="Times New Roman" w:hAnsi="Times New Roman"/>
                <w:bCs/>
                <w:lang w:eastAsia="ru-RU"/>
              </w:rPr>
              <w:t xml:space="preserve"> </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2.2 Забезпечення проведення моніторингу та оцінки виконання обласної та місцевих цільових соціальних програм протидії ВІЛ-інфекції/</w:t>
            </w:r>
            <w:proofErr w:type="spellStart"/>
            <w:r w:rsidRPr="00684E00">
              <w:rPr>
                <w:rFonts w:ascii="Times New Roman" w:hAnsi="Times New Roman"/>
                <w:lang w:eastAsia="ru-RU"/>
              </w:rPr>
              <w:t>СНІДу</w:t>
            </w:r>
            <w:proofErr w:type="spellEnd"/>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Щорічні аналітичні звіти</w:t>
            </w:r>
          </w:p>
        </w:tc>
      </w:tr>
      <w:tr w:rsidR="00684E00" w:rsidRPr="00684E00" w:rsidTr="00364298">
        <w:trPr>
          <w:gridAfter w:val="1"/>
          <w:wAfter w:w="6" w:type="dxa"/>
          <w:trHeight w:val="292"/>
        </w:trPr>
        <w:tc>
          <w:tcPr>
            <w:tcW w:w="15594" w:type="dxa"/>
            <w:gridSpan w:val="22"/>
          </w:tcPr>
          <w:p w:rsidR="00684E00" w:rsidRPr="00684E00" w:rsidRDefault="00684E00" w:rsidP="00684E00">
            <w:pPr>
              <w:spacing w:after="0" w:line="240" w:lineRule="auto"/>
              <w:ind w:left="360"/>
              <w:jc w:val="center"/>
              <w:rPr>
                <w:rFonts w:ascii="Times New Roman" w:hAnsi="Times New Roman"/>
                <w:b/>
                <w:bCs/>
                <w:i/>
                <w:lang w:eastAsia="ru-RU"/>
              </w:rPr>
            </w:pPr>
            <w:r w:rsidRPr="00684E00">
              <w:rPr>
                <w:rFonts w:ascii="Times New Roman" w:hAnsi="Times New Roman"/>
                <w:b/>
                <w:bCs/>
                <w:i/>
                <w:lang w:eastAsia="ru-RU"/>
              </w:rPr>
              <w:t>3. Профілактичні заходи щодо запобігання ВІЛ-інфекції/</w:t>
            </w:r>
            <w:proofErr w:type="spellStart"/>
            <w:r w:rsidRPr="00684E00">
              <w:rPr>
                <w:rFonts w:ascii="Times New Roman" w:hAnsi="Times New Roman"/>
                <w:b/>
                <w:bCs/>
                <w:i/>
                <w:lang w:eastAsia="ru-RU"/>
              </w:rPr>
              <w:t>СНІДу</w:t>
            </w:r>
            <w:proofErr w:type="spellEnd"/>
            <w:r w:rsidRPr="00684E00">
              <w:rPr>
                <w:rFonts w:ascii="Times New Roman" w:hAnsi="Times New Roman"/>
                <w:b/>
                <w:bCs/>
                <w:lang w:eastAsia="ru-RU"/>
              </w:rPr>
              <w:t xml:space="preserve">, </w:t>
            </w:r>
            <w:r w:rsidRPr="00684E00">
              <w:rPr>
                <w:rFonts w:ascii="Times New Roman" w:hAnsi="Times New Roman"/>
                <w:b/>
                <w:bCs/>
                <w:i/>
                <w:lang w:eastAsia="ru-RU"/>
              </w:rPr>
              <w:t>шляхом:</w:t>
            </w:r>
          </w:p>
          <w:p w:rsidR="00684E00" w:rsidRPr="00684E00" w:rsidRDefault="00684E00" w:rsidP="00684E00">
            <w:pPr>
              <w:spacing w:after="0" w:line="240" w:lineRule="auto"/>
              <w:ind w:left="720"/>
              <w:contextualSpacing/>
              <w:jc w:val="center"/>
              <w:rPr>
                <w:rFonts w:ascii="Times New Roman" w:hAnsi="Times New Roman"/>
                <w:b/>
                <w:bCs/>
                <w:i/>
                <w:lang w:eastAsia="ru-RU"/>
              </w:rPr>
            </w:pPr>
          </w:p>
        </w:tc>
      </w:tr>
      <w:tr w:rsidR="00684E00" w:rsidRPr="00684E00" w:rsidTr="00364298">
        <w:trPr>
          <w:gridAfter w:val="1"/>
          <w:wAfter w:w="6" w:type="dxa"/>
          <w:trHeight w:val="678"/>
        </w:trPr>
        <w:tc>
          <w:tcPr>
            <w:tcW w:w="15594" w:type="dxa"/>
            <w:gridSpan w:val="22"/>
          </w:tcPr>
          <w:p w:rsidR="00684E00" w:rsidRPr="00684E00" w:rsidRDefault="00684E00" w:rsidP="00684E00">
            <w:pPr>
              <w:spacing w:after="0" w:line="240" w:lineRule="auto"/>
              <w:jc w:val="center"/>
              <w:rPr>
                <w:rFonts w:ascii="Times New Roman" w:hAnsi="Times New Roman"/>
                <w:bCs/>
                <w:sz w:val="24"/>
                <w:szCs w:val="24"/>
                <w:lang w:eastAsia="ru-RU"/>
              </w:rPr>
            </w:pPr>
            <w:r w:rsidRPr="00684E00">
              <w:rPr>
                <w:rFonts w:ascii="Times New Roman" w:hAnsi="Times New Roman"/>
                <w:lang w:eastAsia="ru-RU"/>
              </w:rPr>
              <w:t>3.1 Розширення охоплення програмами профілактики ВІЛ-представників груп підвищеного ризику щодо інфікування ВІЛ та їх статевих партнерів, а також ув’язнених, дітей із сімей, які перебувають у складних життєвих обставинах, безпритульних та бездоглядних дітей та які не отримують належного батьківського піклування</w:t>
            </w: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 xml:space="preserve">3.1.1 Надання дітям із сімей, які перебувають у складних життєвих обставинах, дітям, які не отримують належного батьківського піклування, безпритульним та бездоглядним дітям соціальних та профілактичних послуг, залучення їх до інформаційно-профілактичних заходів, у тому числі, шляхом функціонування </w:t>
            </w:r>
            <w:r w:rsidRPr="00684E00">
              <w:rPr>
                <w:rFonts w:ascii="Times New Roman" w:hAnsi="Times New Roman"/>
                <w:lang w:eastAsia="ru-RU"/>
              </w:rPr>
              <w:lastRenderedPageBreak/>
              <w:t xml:space="preserve">вуличних </w:t>
            </w:r>
            <w:proofErr w:type="spellStart"/>
            <w:r w:rsidRPr="00684E00">
              <w:rPr>
                <w:rFonts w:ascii="Times New Roman" w:hAnsi="Times New Roman"/>
                <w:lang w:eastAsia="ru-RU"/>
              </w:rPr>
              <w:t>мультидисциплінарних</w:t>
            </w:r>
            <w:proofErr w:type="spellEnd"/>
            <w:r w:rsidRPr="00684E00">
              <w:rPr>
                <w:rFonts w:ascii="Times New Roman" w:hAnsi="Times New Roman"/>
                <w:lang w:eastAsia="ru-RU"/>
              </w:rPr>
              <w:t xml:space="preserve"> команд і клінік, дружніх до молоді</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lastRenderedPageBreak/>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Соціальні служби для сім’ї дітей та молоді, громадські організації</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 та бюджети сіл</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p>
        </w:tc>
      </w:tr>
      <w:tr w:rsidR="00684E00" w:rsidRPr="00684E00" w:rsidTr="00364298">
        <w:trPr>
          <w:gridAfter w:val="1"/>
          <w:wAfter w:w="6" w:type="dxa"/>
          <w:trHeight w:val="678"/>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3.1.2 Забезпечення надання споживачам ін'єкційних наркотиків пакету комплексних профілактичних послуг, рекомендованого ВООЗ та ЮНЕЙДС з урахуванням кращого світового досвіду, на базі громадських організацій, мобільних пунктів та амбулаторій, аптек тощо в частині безоплатної видачі шприців (</w:t>
            </w:r>
            <w:proofErr w:type="spellStart"/>
            <w:r w:rsidRPr="00684E00">
              <w:rPr>
                <w:rFonts w:ascii="Times New Roman" w:hAnsi="Times New Roman"/>
                <w:lang w:eastAsia="ru-RU"/>
              </w:rPr>
              <w:t>дод</w:t>
            </w:r>
            <w:proofErr w:type="spellEnd"/>
            <w:r w:rsidRPr="00684E00">
              <w:rPr>
                <w:rFonts w:ascii="Times New Roman" w:hAnsi="Times New Roman"/>
                <w:lang w:eastAsia="ru-RU"/>
              </w:rPr>
              <w:t>. 2 Закону України № 1708-VII «Про затвердження Загальнодержавної цільової соціальної програми протидії ВІЛ-інфекції/</w:t>
            </w:r>
            <w:proofErr w:type="spellStart"/>
            <w:r w:rsidRPr="00684E00">
              <w:rPr>
                <w:rFonts w:ascii="Times New Roman" w:hAnsi="Times New Roman"/>
                <w:lang w:eastAsia="ru-RU"/>
              </w:rPr>
              <w:t>СНІДу</w:t>
            </w:r>
            <w:proofErr w:type="spellEnd"/>
            <w:r w:rsidRPr="00684E00">
              <w:rPr>
                <w:rFonts w:ascii="Times New Roman" w:hAnsi="Times New Roman"/>
                <w:lang w:eastAsia="ru-RU"/>
              </w:rPr>
              <w:t xml:space="preserve"> на 2014-2018 роки») </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Інші джерела фінансування, не </w:t>
            </w:r>
            <w:proofErr w:type="spellStart"/>
            <w:r w:rsidRPr="00684E00">
              <w:rPr>
                <w:rFonts w:ascii="Times New Roman" w:hAnsi="Times New Roman"/>
                <w:b/>
                <w:lang w:eastAsia="ru-RU"/>
              </w:rPr>
              <w:t>забороне</w:t>
            </w:r>
            <w:proofErr w:type="spellEnd"/>
            <w:r w:rsidRPr="00684E00">
              <w:rPr>
                <w:rFonts w:ascii="Times New Roman" w:hAnsi="Times New Roman"/>
                <w:b/>
                <w:lang w:eastAsia="ru-RU"/>
              </w:rPr>
              <w:t xml:space="preserve"> ні законодавством</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bCs/>
                <w:sz w:val="24"/>
                <w:szCs w:val="24"/>
                <w:lang w:eastAsia="ru-RU"/>
              </w:rPr>
            </w:pPr>
            <w:r w:rsidRPr="00684E00">
              <w:rPr>
                <w:rFonts w:ascii="Times New Roman" w:hAnsi="Times New Roman"/>
                <w:bCs/>
                <w:lang w:eastAsia="ru-RU"/>
              </w:rPr>
              <w:t>Забезпечення підтримки профілактичної програми за рахунок обласного та місцевих бюджетів. Охоплення профілактичними програмами не менше 60% споживачів ін’єкційних наркотиків</w:t>
            </w:r>
          </w:p>
        </w:tc>
      </w:tr>
      <w:tr w:rsidR="00684E00" w:rsidRPr="00684E00" w:rsidTr="00364298">
        <w:trPr>
          <w:gridAfter w:val="1"/>
          <w:wAfter w:w="6" w:type="dxa"/>
          <w:trHeight w:val="560"/>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3.1.3 Забезпечення амбулаторних хворих на ВІЛ-інфекцію/СНІД, споживачів ін’єкційних наркотиків, препаратами замісної підтримувальної терапії (</w:t>
            </w:r>
            <w:proofErr w:type="spellStart"/>
            <w:r w:rsidRPr="00684E00">
              <w:rPr>
                <w:rFonts w:ascii="Times New Roman" w:hAnsi="Times New Roman"/>
                <w:lang w:eastAsia="ru-RU"/>
              </w:rPr>
              <w:t>дод</w:t>
            </w:r>
            <w:proofErr w:type="spellEnd"/>
            <w:r w:rsidRPr="00684E00">
              <w:rPr>
                <w:rFonts w:ascii="Times New Roman" w:hAnsi="Times New Roman"/>
                <w:lang w:eastAsia="ru-RU"/>
              </w:rPr>
              <w:t>. 2 до постанови Кабінету Міністрів України від 17 серпня 1998 року № 1303)</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районний бюджет</w:t>
            </w:r>
          </w:p>
          <w:p w:rsidR="00684E00" w:rsidRPr="00684E00" w:rsidRDefault="00684E00" w:rsidP="00684E00">
            <w:pPr>
              <w:spacing w:after="0" w:line="240" w:lineRule="auto"/>
              <w:jc w:val="center"/>
              <w:rPr>
                <w:rFonts w:ascii="Times New Roman" w:hAnsi="Times New Roman"/>
                <w:b/>
                <w:lang w:eastAsia="ru-RU"/>
              </w:rPr>
            </w:pPr>
          </w:p>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 xml:space="preserve"> та бюджети сільських рад</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20</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15</w:t>
            </w: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p>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5</w:t>
            </w:r>
          </w:p>
        </w:tc>
        <w:tc>
          <w:tcPr>
            <w:tcW w:w="993"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7"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992"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123" w:type="dxa"/>
            <w:gridSpan w:val="2"/>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1016" w:type="dxa"/>
            <w:gridSpan w:val="3"/>
          </w:tcPr>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4</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3</w:t>
            </w: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p>
          <w:p w:rsidR="00684E00" w:rsidRPr="00684E00" w:rsidRDefault="00684E00" w:rsidP="00684E00">
            <w:pPr>
              <w:spacing w:after="0" w:line="240" w:lineRule="auto"/>
              <w:jc w:val="both"/>
              <w:rPr>
                <w:rFonts w:ascii="Times New Roman" w:hAnsi="Times New Roman"/>
                <w:bCs/>
                <w:sz w:val="16"/>
                <w:szCs w:val="16"/>
                <w:lang w:eastAsia="ru-RU"/>
              </w:rPr>
            </w:pPr>
            <w:r w:rsidRPr="00684E00">
              <w:rPr>
                <w:rFonts w:ascii="Times New Roman" w:hAnsi="Times New Roman"/>
                <w:bCs/>
                <w:sz w:val="16"/>
                <w:szCs w:val="16"/>
                <w:lang w:eastAsia="ru-RU"/>
              </w:rPr>
              <w:t>1</w:t>
            </w:r>
          </w:p>
        </w:tc>
        <w:tc>
          <w:tcPr>
            <w:tcW w:w="2690" w:type="dxa"/>
          </w:tcPr>
          <w:p w:rsidR="00684E00" w:rsidRPr="00684E00" w:rsidRDefault="00684E00" w:rsidP="00684E00">
            <w:pPr>
              <w:spacing w:after="0" w:line="240" w:lineRule="auto"/>
              <w:jc w:val="both"/>
              <w:rPr>
                <w:rFonts w:ascii="Times New Roman" w:hAnsi="Times New Roman"/>
                <w:bCs/>
                <w:lang w:eastAsia="ru-RU"/>
              </w:rPr>
            </w:pPr>
            <w:r w:rsidRPr="00684E00">
              <w:rPr>
                <w:rFonts w:ascii="Times New Roman" w:hAnsi="Times New Roman"/>
                <w:bCs/>
                <w:lang w:eastAsia="ru-RU"/>
              </w:rPr>
              <w:t>Надання замісної підтримувальної терапії споживачам ін’єкційних наркотиків</w:t>
            </w:r>
          </w:p>
        </w:tc>
      </w:tr>
      <w:tr w:rsidR="00684E00" w:rsidRPr="00684E00" w:rsidTr="00364298">
        <w:trPr>
          <w:gridAfter w:val="1"/>
          <w:wAfter w:w="6" w:type="dxa"/>
          <w:trHeight w:val="797"/>
        </w:trPr>
        <w:tc>
          <w:tcPr>
            <w:tcW w:w="15594" w:type="dxa"/>
            <w:gridSpan w:val="22"/>
          </w:tcPr>
          <w:p w:rsidR="00684E00" w:rsidRPr="00684E00" w:rsidRDefault="00684E00" w:rsidP="00684E00">
            <w:pPr>
              <w:numPr>
                <w:ilvl w:val="0"/>
                <w:numId w:val="12"/>
              </w:numPr>
              <w:tabs>
                <w:tab w:val="left" w:pos="5805"/>
              </w:tabs>
              <w:spacing w:after="0" w:line="240" w:lineRule="auto"/>
              <w:contextualSpacing/>
              <w:jc w:val="center"/>
              <w:rPr>
                <w:rFonts w:ascii="Times New Roman" w:hAnsi="Times New Roman"/>
                <w:b/>
                <w:i/>
                <w:lang w:eastAsia="ru-RU"/>
              </w:rPr>
            </w:pPr>
            <w:r w:rsidRPr="00684E00">
              <w:rPr>
                <w:rFonts w:ascii="Times New Roman" w:hAnsi="Times New Roman"/>
                <w:b/>
                <w:i/>
                <w:lang w:eastAsia="ru-RU"/>
              </w:rPr>
              <w:t>Подальше удосконалення ранньої діагностики та лікування глаукоми, як основної причини інвалідності по зору за рахунок впровадження нових технологій та ефективної профілактики, шляхом:</w:t>
            </w:r>
          </w:p>
        </w:tc>
      </w:tr>
      <w:tr w:rsidR="00684E00" w:rsidRPr="00684E00" w:rsidTr="00364298">
        <w:trPr>
          <w:gridAfter w:val="1"/>
          <w:wAfter w:w="6" w:type="dxa"/>
          <w:trHeight w:val="617"/>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lastRenderedPageBreak/>
              <w:t xml:space="preserve">4.1 Придбання </w:t>
            </w:r>
            <w:proofErr w:type="spellStart"/>
            <w:r w:rsidRPr="00684E00">
              <w:rPr>
                <w:rFonts w:ascii="Times New Roman" w:hAnsi="Times New Roman"/>
                <w:lang w:eastAsia="ru-RU"/>
              </w:rPr>
              <w:t>пневмотонометрів</w:t>
            </w:r>
            <w:proofErr w:type="spellEnd"/>
            <w:r w:rsidRPr="00684E00">
              <w:rPr>
                <w:rFonts w:ascii="Times New Roman" w:hAnsi="Times New Roman"/>
                <w:lang w:eastAsia="ru-RU"/>
              </w:rPr>
              <w:t xml:space="preserve"> в кабінети огляду центрів первинної медико-санітарної допомоги та тонометрів </w:t>
            </w:r>
            <w:proofErr w:type="spellStart"/>
            <w:r w:rsidRPr="00684E00">
              <w:rPr>
                <w:rFonts w:ascii="Times New Roman" w:hAnsi="Times New Roman"/>
                <w:lang w:eastAsia="ru-RU"/>
              </w:rPr>
              <w:t>Маклакова</w:t>
            </w:r>
            <w:proofErr w:type="spellEnd"/>
            <w:r w:rsidRPr="00684E00">
              <w:rPr>
                <w:rFonts w:ascii="Times New Roman" w:hAnsi="Times New Roman"/>
                <w:lang w:eastAsia="ru-RU"/>
              </w:rPr>
              <w:t xml:space="preserve"> у фельдшерсько-акушерські пункти для проведення </w:t>
            </w:r>
            <w:proofErr w:type="spellStart"/>
            <w:r w:rsidRPr="00684E00">
              <w:rPr>
                <w:rFonts w:ascii="Times New Roman" w:hAnsi="Times New Roman"/>
                <w:lang w:eastAsia="ru-RU"/>
              </w:rPr>
              <w:t>скринінгу</w:t>
            </w:r>
            <w:proofErr w:type="spellEnd"/>
            <w:r w:rsidRPr="00684E00">
              <w:rPr>
                <w:rFonts w:ascii="Times New Roman" w:hAnsi="Times New Roman"/>
                <w:lang w:eastAsia="ru-RU"/>
              </w:rPr>
              <w:t xml:space="preserve"> захворюваності на глаукому у населення</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КЗ «</w:t>
            </w:r>
            <w:proofErr w:type="spellStart"/>
            <w:r w:rsidRPr="00684E00">
              <w:rPr>
                <w:rFonts w:ascii="Times New Roman" w:hAnsi="Times New Roman"/>
                <w:lang w:eastAsia="ru-RU"/>
              </w:rPr>
              <w:t>Чечельницький</w:t>
            </w:r>
            <w:proofErr w:type="spellEnd"/>
            <w:r w:rsidRPr="00684E00">
              <w:rPr>
                <w:rFonts w:ascii="Times New Roman" w:hAnsi="Times New Roman"/>
                <w:lang w:eastAsia="ru-RU"/>
              </w:rPr>
              <w:t xml:space="preserve"> РЦ ПМСД</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tc>
        <w:tc>
          <w:tcPr>
            <w:tcW w:w="1262" w:type="dxa"/>
            <w:gridSpan w:val="2"/>
          </w:tcPr>
          <w:p w:rsidR="00684E00" w:rsidRPr="00684E00" w:rsidRDefault="00684E00" w:rsidP="00684E00">
            <w:pPr>
              <w:spacing w:after="0" w:line="240" w:lineRule="auto"/>
              <w:jc w:val="center"/>
              <w:rPr>
                <w:rFonts w:ascii="Times New Roman" w:hAnsi="Times New Roman"/>
                <w:b/>
                <w:sz w:val="24"/>
                <w:szCs w:val="24"/>
                <w:lang w:eastAsia="ru-RU"/>
              </w:rPr>
            </w:pPr>
            <w:r w:rsidRPr="00684E00">
              <w:rPr>
                <w:rFonts w:ascii="Times New Roman" w:hAnsi="Times New Roman"/>
                <w:b/>
                <w:lang w:eastAsia="ru-RU"/>
              </w:rPr>
              <w:t>Всього</w:t>
            </w:r>
          </w:p>
          <w:p w:rsidR="00684E00" w:rsidRPr="00684E00" w:rsidRDefault="00684E00" w:rsidP="00684E00">
            <w:pPr>
              <w:spacing w:after="0" w:line="240" w:lineRule="auto"/>
              <w:jc w:val="center"/>
              <w:rPr>
                <w:rFonts w:ascii="Times New Roman" w:hAnsi="Times New Roman"/>
                <w:b/>
                <w:sz w:val="24"/>
                <w:szCs w:val="24"/>
                <w:lang w:eastAsia="ru-RU"/>
              </w:rPr>
            </w:pPr>
          </w:p>
          <w:p w:rsidR="00684E00" w:rsidRPr="00684E00" w:rsidRDefault="00684E00" w:rsidP="00684E00">
            <w:pPr>
              <w:spacing w:after="0" w:line="240" w:lineRule="auto"/>
              <w:jc w:val="both"/>
              <w:rPr>
                <w:rFonts w:ascii="Times New Roman" w:hAnsi="Times New Roman"/>
                <w:b/>
                <w:lang w:eastAsia="ru-RU"/>
              </w:rPr>
            </w:pPr>
            <w:r w:rsidRPr="00684E00">
              <w:rPr>
                <w:rFonts w:ascii="Times New Roman" w:hAnsi="Times New Roman"/>
                <w:b/>
                <w:lang w:eastAsia="ru-RU"/>
              </w:rPr>
              <w:t>районний бюджет та бюджети сільських рад</w:t>
            </w:r>
          </w:p>
          <w:p w:rsidR="00684E00" w:rsidRPr="00684E00" w:rsidRDefault="00684E00" w:rsidP="00684E00">
            <w:pPr>
              <w:spacing w:after="0" w:line="240" w:lineRule="auto"/>
              <w:jc w:val="both"/>
              <w:rPr>
                <w:rFonts w:ascii="Times New Roman" w:hAnsi="Times New Roman"/>
                <w:b/>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b/>
                <w:lang w:eastAsia="ru-RU"/>
              </w:rPr>
              <w:t>інші джерела</w:t>
            </w:r>
          </w:p>
        </w:tc>
        <w:tc>
          <w:tcPr>
            <w:tcW w:w="1006"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148,8</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73,0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75,8</w:t>
            </w:r>
          </w:p>
        </w:tc>
        <w:tc>
          <w:tcPr>
            <w:tcW w:w="98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40,3</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19,0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21,3</w:t>
            </w:r>
          </w:p>
        </w:tc>
        <w:tc>
          <w:tcPr>
            <w:tcW w:w="100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50,5</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25,0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25,5</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24,0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12,0</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32,0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16,0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16,0</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2,0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p>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1,0</w:t>
            </w:r>
          </w:p>
        </w:tc>
        <w:tc>
          <w:tcPr>
            <w:tcW w:w="2690" w:type="dxa"/>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Зменшення показників виходу на інвалідність серед хворих на глаукому та уникнення втрати зору</w:t>
            </w:r>
          </w:p>
          <w:p w:rsidR="00684E00" w:rsidRPr="00684E00" w:rsidRDefault="00684E00" w:rsidP="00684E00">
            <w:pPr>
              <w:spacing w:after="0" w:line="240" w:lineRule="auto"/>
              <w:jc w:val="both"/>
              <w:rPr>
                <w:rFonts w:ascii="Times New Roman" w:hAnsi="Times New Roman"/>
                <w:sz w:val="24"/>
                <w:szCs w:val="24"/>
                <w:lang w:eastAsia="ru-RU"/>
              </w:rPr>
            </w:pPr>
          </w:p>
        </w:tc>
      </w:tr>
      <w:tr w:rsidR="00684E00" w:rsidRPr="00684E00" w:rsidTr="00364298">
        <w:trPr>
          <w:gridAfter w:val="1"/>
          <w:wAfter w:w="6" w:type="dxa"/>
          <w:trHeight w:val="699"/>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4.2 Забезпечення заходів для збереження посад офтальмологів в районній лікарні</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p w:rsidR="00684E00" w:rsidRPr="00684E00" w:rsidRDefault="00684E00" w:rsidP="00684E00">
            <w:pPr>
              <w:spacing w:after="0" w:line="240" w:lineRule="auto"/>
              <w:jc w:val="center"/>
              <w:rPr>
                <w:rFonts w:ascii="Times New Roman" w:hAnsi="Times New Roman"/>
                <w:sz w:val="24"/>
                <w:szCs w:val="24"/>
                <w:lang w:eastAsia="ru-RU"/>
              </w:rPr>
            </w:pP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джерел,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r w:rsidRPr="00684E00">
              <w:rPr>
                <w:rFonts w:ascii="Times New Roman" w:hAnsi="Times New Roman"/>
                <w:b/>
                <w:sz w:val="16"/>
                <w:szCs w:val="16"/>
                <w:lang w:eastAsia="ru-RU"/>
              </w:rPr>
              <w:t>-</w:t>
            </w: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r w:rsidRPr="00684E00">
              <w:rPr>
                <w:rFonts w:ascii="Times New Roman" w:hAnsi="Times New Roman"/>
                <w:sz w:val="16"/>
                <w:szCs w:val="16"/>
                <w:lang w:eastAsia="ru-RU"/>
              </w:rPr>
              <w:t>-</w:t>
            </w:r>
          </w:p>
        </w:tc>
        <w:tc>
          <w:tcPr>
            <w:tcW w:w="2690" w:type="dxa"/>
          </w:tcPr>
          <w:p w:rsidR="00684E00" w:rsidRPr="00684E00" w:rsidRDefault="00684E00" w:rsidP="00684E00">
            <w:pPr>
              <w:spacing w:after="0" w:line="240" w:lineRule="auto"/>
              <w:jc w:val="both"/>
              <w:rPr>
                <w:rFonts w:ascii="Times New Roman" w:hAnsi="Times New Roman"/>
                <w:sz w:val="24"/>
                <w:szCs w:val="24"/>
                <w:lang w:eastAsia="ru-RU"/>
              </w:rPr>
            </w:pPr>
            <w:r w:rsidRPr="00684E00">
              <w:rPr>
                <w:rFonts w:ascii="Times New Roman" w:hAnsi="Times New Roman"/>
                <w:lang w:eastAsia="ru-RU"/>
              </w:rPr>
              <w:t>Покращення надання кваліфікованої діагностики та лікування патології очей</w:t>
            </w:r>
          </w:p>
        </w:tc>
      </w:tr>
      <w:tr w:rsidR="00684E00" w:rsidRPr="00684E00" w:rsidTr="00364298">
        <w:trPr>
          <w:gridAfter w:val="1"/>
          <w:wAfter w:w="6" w:type="dxa"/>
          <w:trHeight w:val="1777"/>
        </w:trPr>
        <w:tc>
          <w:tcPr>
            <w:tcW w:w="2685" w:type="dxa"/>
          </w:tcPr>
          <w:p w:rsidR="00684E00" w:rsidRPr="00684E00" w:rsidRDefault="00684E00" w:rsidP="00684E00">
            <w:pPr>
              <w:tabs>
                <w:tab w:val="left" w:pos="5805"/>
              </w:tabs>
              <w:spacing w:after="0" w:line="240" w:lineRule="auto"/>
              <w:jc w:val="both"/>
              <w:rPr>
                <w:rFonts w:ascii="Times New Roman" w:hAnsi="Times New Roman"/>
                <w:sz w:val="24"/>
                <w:szCs w:val="24"/>
                <w:lang w:eastAsia="ru-RU"/>
              </w:rPr>
            </w:pPr>
            <w:r w:rsidRPr="00684E00">
              <w:rPr>
                <w:rFonts w:ascii="Times New Roman" w:hAnsi="Times New Roman"/>
                <w:lang w:eastAsia="ru-RU"/>
              </w:rPr>
              <w:t>4.3 Укомплектування очного кабінету обладнанням відповідно до табелю оснащення очних кабінетів центральних районних лікарень</w:t>
            </w:r>
          </w:p>
        </w:tc>
        <w:tc>
          <w:tcPr>
            <w:tcW w:w="849" w:type="dxa"/>
            <w:gridSpan w:val="2"/>
          </w:tcPr>
          <w:p w:rsidR="00684E00" w:rsidRPr="00684E00" w:rsidRDefault="00684E00" w:rsidP="00684E00">
            <w:pPr>
              <w:spacing w:after="0" w:line="240" w:lineRule="auto"/>
              <w:jc w:val="center"/>
              <w:rPr>
                <w:rFonts w:ascii="Times New Roman" w:hAnsi="Times New Roman"/>
                <w:sz w:val="24"/>
                <w:szCs w:val="24"/>
                <w:lang w:eastAsia="ru-RU"/>
              </w:rPr>
            </w:pPr>
            <w:r w:rsidRPr="00684E00">
              <w:rPr>
                <w:rFonts w:ascii="Times New Roman" w:hAnsi="Times New Roman"/>
                <w:lang w:eastAsia="ru-RU"/>
              </w:rPr>
              <w:t>2016-2020 роки</w:t>
            </w:r>
          </w:p>
          <w:p w:rsidR="00684E00" w:rsidRPr="00684E00" w:rsidRDefault="00684E00" w:rsidP="00684E00">
            <w:pPr>
              <w:spacing w:after="0" w:line="240" w:lineRule="auto"/>
              <w:jc w:val="center"/>
              <w:rPr>
                <w:rFonts w:ascii="Times New Roman" w:hAnsi="Times New Roman"/>
                <w:sz w:val="24"/>
                <w:szCs w:val="24"/>
                <w:lang w:eastAsia="ru-RU"/>
              </w:rPr>
            </w:pPr>
          </w:p>
        </w:tc>
        <w:tc>
          <w:tcPr>
            <w:tcW w:w="1981" w:type="dxa"/>
            <w:gridSpan w:val="2"/>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КУ «</w:t>
            </w:r>
            <w:proofErr w:type="spellStart"/>
            <w:r w:rsidRPr="00684E00">
              <w:rPr>
                <w:rFonts w:ascii="Times New Roman" w:hAnsi="Times New Roman"/>
                <w:lang w:eastAsia="ru-RU"/>
              </w:rPr>
              <w:t>Чечельницька</w:t>
            </w:r>
            <w:proofErr w:type="spellEnd"/>
            <w:r w:rsidRPr="00684E00">
              <w:rPr>
                <w:rFonts w:ascii="Times New Roman" w:hAnsi="Times New Roman"/>
                <w:lang w:eastAsia="ru-RU"/>
              </w:rPr>
              <w:t xml:space="preserve"> ЛПЛ»</w:t>
            </w:r>
          </w:p>
          <w:p w:rsidR="00684E00" w:rsidRPr="00684E00" w:rsidRDefault="00684E00" w:rsidP="00684E00">
            <w:pPr>
              <w:spacing w:after="0" w:line="240" w:lineRule="auto"/>
              <w:jc w:val="both"/>
              <w:rPr>
                <w:rFonts w:ascii="Times New Roman" w:hAnsi="Times New Roman"/>
                <w:lang w:eastAsia="ru-RU"/>
              </w:rPr>
            </w:pPr>
          </w:p>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 xml:space="preserve">Районна державна адміністрація, районна рада, сільські  ради </w:t>
            </w:r>
          </w:p>
          <w:p w:rsidR="00684E00" w:rsidRPr="00684E00" w:rsidRDefault="00684E00" w:rsidP="00684E00">
            <w:pPr>
              <w:spacing w:after="0" w:line="240" w:lineRule="auto"/>
              <w:jc w:val="both"/>
              <w:rPr>
                <w:rFonts w:ascii="Times New Roman" w:hAnsi="Times New Roman"/>
                <w:sz w:val="24"/>
                <w:szCs w:val="24"/>
                <w:lang w:eastAsia="ru-RU"/>
              </w:rPr>
            </w:pPr>
          </w:p>
        </w:tc>
        <w:tc>
          <w:tcPr>
            <w:tcW w:w="1262" w:type="dxa"/>
            <w:gridSpan w:val="2"/>
          </w:tcPr>
          <w:p w:rsidR="00684E00" w:rsidRPr="00684E00" w:rsidRDefault="00684E00" w:rsidP="00684E00">
            <w:pPr>
              <w:spacing w:after="0" w:line="240" w:lineRule="auto"/>
              <w:jc w:val="center"/>
              <w:rPr>
                <w:rFonts w:ascii="Times New Roman" w:hAnsi="Times New Roman"/>
                <w:b/>
                <w:lang w:eastAsia="ru-RU"/>
              </w:rPr>
            </w:pPr>
            <w:r w:rsidRPr="00684E00">
              <w:rPr>
                <w:rFonts w:ascii="Times New Roman" w:hAnsi="Times New Roman"/>
                <w:b/>
                <w:lang w:eastAsia="ru-RU"/>
              </w:rPr>
              <w:t>За рахунок коштів місцевих бюджетів, а також інших джерел, не заборонених законодавством</w:t>
            </w:r>
          </w:p>
        </w:tc>
        <w:tc>
          <w:tcPr>
            <w:tcW w:w="1006" w:type="dxa"/>
            <w:gridSpan w:val="2"/>
          </w:tcPr>
          <w:p w:rsidR="00684E00" w:rsidRPr="00684E00" w:rsidRDefault="00684E00" w:rsidP="00684E00">
            <w:pPr>
              <w:spacing w:after="0" w:line="240" w:lineRule="auto"/>
              <w:jc w:val="center"/>
              <w:rPr>
                <w:rFonts w:ascii="Times New Roman" w:hAnsi="Times New Roman"/>
                <w:b/>
                <w:sz w:val="16"/>
                <w:szCs w:val="16"/>
                <w:lang w:eastAsia="ru-RU"/>
              </w:rPr>
            </w:pPr>
          </w:p>
        </w:tc>
        <w:tc>
          <w:tcPr>
            <w:tcW w:w="993" w:type="dxa"/>
            <w:gridSpan w:val="3"/>
          </w:tcPr>
          <w:p w:rsidR="00684E00" w:rsidRPr="00684E00" w:rsidRDefault="00684E00" w:rsidP="00684E00">
            <w:pPr>
              <w:spacing w:after="0" w:line="240" w:lineRule="auto"/>
              <w:jc w:val="both"/>
              <w:rPr>
                <w:rFonts w:ascii="Times New Roman" w:hAnsi="Times New Roman"/>
                <w:sz w:val="16"/>
                <w:szCs w:val="16"/>
                <w:lang w:eastAsia="ru-RU"/>
              </w:rPr>
            </w:pPr>
          </w:p>
        </w:tc>
        <w:tc>
          <w:tcPr>
            <w:tcW w:w="997"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992"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1123" w:type="dxa"/>
            <w:gridSpan w:val="2"/>
          </w:tcPr>
          <w:p w:rsidR="00684E00" w:rsidRPr="00684E00" w:rsidRDefault="00684E00" w:rsidP="00684E00">
            <w:pPr>
              <w:spacing w:after="0" w:line="240" w:lineRule="auto"/>
              <w:jc w:val="both"/>
              <w:rPr>
                <w:rFonts w:ascii="Times New Roman" w:hAnsi="Times New Roman"/>
                <w:sz w:val="16"/>
                <w:szCs w:val="16"/>
                <w:lang w:eastAsia="ru-RU"/>
              </w:rPr>
            </w:pPr>
          </w:p>
        </w:tc>
        <w:tc>
          <w:tcPr>
            <w:tcW w:w="1016" w:type="dxa"/>
            <w:gridSpan w:val="3"/>
          </w:tcPr>
          <w:p w:rsidR="00684E00" w:rsidRPr="00684E00" w:rsidRDefault="00684E00" w:rsidP="00684E00">
            <w:pPr>
              <w:spacing w:after="0" w:line="240" w:lineRule="auto"/>
              <w:jc w:val="both"/>
              <w:rPr>
                <w:rFonts w:ascii="Times New Roman" w:hAnsi="Times New Roman"/>
                <w:sz w:val="16"/>
                <w:szCs w:val="16"/>
                <w:lang w:eastAsia="ru-RU"/>
              </w:rPr>
            </w:pPr>
          </w:p>
        </w:tc>
        <w:tc>
          <w:tcPr>
            <w:tcW w:w="2690" w:type="dxa"/>
          </w:tcPr>
          <w:p w:rsidR="00684E00" w:rsidRPr="00684E00" w:rsidRDefault="00684E00" w:rsidP="00684E00">
            <w:pPr>
              <w:spacing w:after="0" w:line="240" w:lineRule="auto"/>
              <w:jc w:val="both"/>
              <w:rPr>
                <w:rFonts w:ascii="Times New Roman" w:hAnsi="Times New Roman"/>
                <w:lang w:eastAsia="ru-RU"/>
              </w:rPr>
            </w:pPr>
            <w:r w:rsidRPr="00684E00">
              <w:rPr>
                <w:rFonts w:ascii="Times New Roman" w:hAnsi="Times New Roman"/>
                <w:lang w:eastAsia="ru-RU"/>
              </w:rPr>
              <w:t>Відповідність табелю оснащення на 100%</w:t>
            </w:r>
          </w:p>
        </w:tc>
      </w:tr>
    </w:tbl>
    <w:p w:rsidR="00684E00" w:rsidRPr="00684E00" w:rsidRDefault="00684E00" w:rsidP="00684E00">
      <w:pPr>
        <w:spacing w:after="0" w:line="240" w:lineRule="auto"/>
        <w:rPr>
          <w:rFonts w:ascii="Times New Roman" w:hAnsi="Times New Roman"/>
          <w:lang w:eastAsia="ru-RU"/>
        </w:rPr>
      </w:pPr>
    </w:p>
    <w:p w:rsidR="00684E00" w:rsidRPr="009C4320" w:rsidRDefault="00684E00" w:rsidP="00684E00">
      <w:pPr>
        <w:rPr>
          <w:rFonts w:ascii="Times New Roman" w:hAnsi="Times New Roman"/>
          <w:sz w:val="28"/>
          <w:szCs w:val="28"/>
        </w:rPr>
      </w:pPr>
      <w:r w:rsidRPr="00684E00">
        <w:rPr>
          <w:rFonts w:ascii="Times New Roman" w:hAnsi="Times New Roman"/>
          <w:lang w:eastAsia="ru-RU"/>
        </w:rPr>
        <w:t xml:space="preserve">Начальник загального відділу виконавчого апарату районної ради                                                        І.О. </w:t>
      </w:r>
      <w:proofErr w:type="spellStart"/>
      <w:r w:rsidRPr="00684E00">
        <w:rPr>
          <w:rFonts w:ascii="Times New Roman" w:hAnsi="Times New Roman"/>
          <w:lang w:eastAsia="ru-RU"/>
        </w:rPr>
        <w:t>Кривіцька</w:t>
      </w:r>
      <w:bookmarkStart w:id="0" w:name="_GoBack"/>
      <w:bookmarkEnd w:id="0"/>
      <w:proofErr w:type="spellEnd"/>
    </w:p>
    <w:sectPr w:rsidR="00684E00" w:rsidRPr="009C4320" w:rsidSect="00645354">
      <w:headerReference w:type="even" r:id="rId12"/>
      <w:headerReference w:type="default" r:id="rId13"/>
      <w:pgSz w:w="16838" w:h="11906" w:orient="landscape"/>
      <w:pgMar w:top="993"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48" w:rsidRDefault="00C40748">
      <w:r>
        <w:separator/>
      </w:r>
    </w:p>
  </w:endnote>
  <w:endnote w:type="continuationSeparator" w:id="0">
    <w:p w:rsidR="00C40748" w:rsidRDefault="00C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48" w:rsidRDefault="00C40748">
      <w:r>
        <w:separator/>
      </w:r>
    </w:p>
  </w:footnote>
  <w:footnote w:type="continuationSeparator" w:id="0">
    <w:p w:rsidR="00C40748" w:rsidRDefault="00C4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BA" w:rsidRDefault="00356750" w:rsidP="004C5C05">
    <w:pPr>
      <w:pStyle w:val="a7"/>
      <w:framePr w:wrap="around" w:vAnchor="text" w:hAnchor="margin" w:xAlign="right" w:y="1"/>
      <w:rPr>
        <w:rStyle w:val="a9"/>
      </w:rPr>
    </w:pPr>
    <w:r>
      <w:rPr>
        <w:rStyle w:val="a9"/>
      </w:rPr>
      <w:fldChar w:fldCharType="begin"/>
    </w:r>
    <w:r w:rsidR="002E0FBA">
      <w:rPr>
        <w:rStyle w:val="a9"/>
      </w:rPr>
      <w:instrText xml:space="preserve">PAGE  </w:instrText>
    </w:r>
    <w:r>
      <w:rPr>
        <w:rStyle w:val="a9"/>
      </w:rPr>
      <w:fldChar w:fldCharType="end"/>
    </w:r>
  </w:p>
  <w:p w:rsidR="002E0FBA" w:rsidRDefault="002E0FBA" w:rsidP="00935B9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BA" w:rsidRDefault="00356750" w:rsidP="004C5C05">
    <w:pPr>
      <w:pStyle w:val="a7"/>
      <w:framePr w:wrap="around" w:vAnchor="text" w:hAnchor="margin" w:xAlign="right" w:y="1"/>
      <w:rPr>
        <w:rStyle w:val="a9"/>
      </w:rPr>
    </w:pPr>
    <w:r>
      <w:rPr>
        <w:rStyle w:val="a9"/>
      </w:rPr>
      <w:fldChar w:fldCharType="begin"/>
    </w:r>
    <w:r w:rsidR="002E0FBA">
      <w:rPr>
        <w:rStyle w:val="a9"/>
      </w:rPr>
      <w:instrText xml:space="preserve">PAGE  </w:instrText>
    </w:r>
    <w:r>
      <w:rPr>
        <w:rStyle w:val="a9"/>
      </w:rPr>
      <w:fldChar w:fldCharType="separate"/>
    </w:r>
    <w:r w:rsidR="00684E00">
      <w:rPr>
        <w:rStyle w:val="a9"/>
        <w:noProof/>
      </w:rPr>
      <w:t>10</w:t>
    </w:r>
    <w:r>
      <w:rPr>
        <w:rStyle w:val="a9"/>
      </w:rPr>
      <w:fldChar w:fldCharType="end"/>
    </w:r>
  </w:p>
  <w:p w:rsidR="002E0FBA" w:rsidRDefault="002E0FBA" w:rsidP="00935B9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0" w:rsidRDefault="00C40748" w:rsidP="00A709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2F60" w:rsidRDefault="00C40748" w:rsidP="00C61A6C">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60" w:rsidRDefault="00C40748" w:rsidP="00A709B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84E00">
      <w:rPr>
        <w:rStyle w:val="a9"/>
        <w:noProof/>
      </w:rPr>
      <w:t>23</w:t>
    </w:r>
    <w:r>
      <w:rPr>
        <w:rStyle w:val="a9"/>
      </w:rPr>
      <w:fldChar w:fldCharType="end"/>
    </w:r>
  </w:p>
  <w:p w:rsidR="00C32F60" w:rsidRDefault="00C40748" w:rsidP="00C61A6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31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C970BB5"/>
    <w:multiLevelType w:val="hybridMultilevel"/>
    <w:tmpl w:val="BE8CAE40"/>
    <w:lvl w:ilvl="0" w:tplc="CE8EB580">
      <w:start w:val="1"/>
      <w:numFmt w:val="bullet"/>
      <w:lvlText w:val="-"/>
      <w:lvlJc w:val="left"/>
      <w:pPr>
        <w:tabs>
          <w:tab w:val="num" w:pos="360"/>
        </w:tabs>
        <w:ind w:left="360" w:hanging="360"/>
      </w:p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D840EEA"/>
    <w:multiLevelType w:val="hybridMultilevel"/>
    <w:tmpl w:val="7FE269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6A"/>
    <w:multiLevelType w:val="hybridMultilevel"/>
    <w:tmpl w:val="D0A26E30"/>
    <w:lvl w:ilvl="0" w:tplc="D4265F98">
      <w:start w:val="1"/>
      <w:numFmt w:val="decimal"/>
      <w:lvlText w:val="%1."/>
      <w:lvlJc w:val="left"/>
      <w:pPr>
        <w:ind w:left="1286"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4">
    <w:nsid w:val="25F031A5"/>
    <w:multiLevelType w:val="hybridMultilevel"/>
    <w:tmpl w:val="E0781C98"/>
    <w:lvl w:ilvl="0" w:tplc="9E36F150">
      <w:start w:val="15"/>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45DC5161"/>
    <w:multiLevelType w:val="hybridMultilevel"/>
    <w:tmpl w:val="5862254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decimal"/>
      <w:lvlText w:val="%3."/>
      <w:lvlJc w:val="left"/>
      <w:pPr>
        <w:tabs>
          <w:tab w:val="num" w:pos="1980"/>
        </w:tabs>
        <w:ind w:left="1980" w:hanging="36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decimal"/>
      <w:lvlText w:val="%5."/>
      <w:lvlJc w:val="left"/>
      <w:pPr>
        <w:tabs>
          <w:tab w:val="num" w:pos="3420"/>
        </w:tabs>
        <w:ind w:left="3420" w:hanging="360"/>
      </w:pPr>
      <w:rPr>
        <w:rFonts w:cs="Times New Roman"/>
      </w:rPr>
    </w:lvl>
    <w:lvl w:ilvl="5" w:tplc="0422001B">
      <w:start w:val="1"/>
      <w:numFmt w:val="decimal"/>
      <w:lvlText w:val="%6."/>
      <w:lvlJc w:val="left"/>
      <w:pPr>
        <w:tabs>
          <w:tab w:val="num" w:pos="4140"/>
        </w:tabs>
        <w:ind w:left="4140" w:hanging="36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decimal"/>
      <w:lvlText w:val="%8."/>
      <w:lvlJc w:val="left"/>
      <w:pPr>
        <w:tabs>
          <w:tab w:val="num" w:pos="5580"/>
        </w:tabs>
        <w:ind w:left="5580" w:hanging="360"/>
      </w:pPr>
      <w:rPr>
        <w:rFonts w:cs="Times New Roman"/>
      </w:rPr>
    </w:lvl>
    <w:lvl w:ilvl="8" w:tplc="0422001B">
      <w:start w:val="1"/>
      <w:numFmt w:val="decimal"/>
      <w:lvlText w:val="%9."/>
      <w:lvlJc w:val="left"/>
      <w:pPr>
        <w:tabs>
          <w:tab w:val="num" w:pos="6300"/>
        </w:tabs>
        <w:ind w:left="6300" w:hanging="360"/>
      </w:pPr>
      <w:rPr>
        <w:rFonts w:cs="Times New Roman"/>
      </w:rPr>
    </w:lvl>
  </w:abstractNum>
  <w:abstractNum w:abstractNumId="6">
    <w:nsid w:val="47BD53B0"/>
    <w:multiLevelType w:val="hybridMultilevel"/>
    <w:tmpl w:val="B922CC5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0F4A5A"/>
    <w:multiLevelType w:val="hybridMultilevel"/>
    <w:tmpl w:val="BD1C79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C17C2"/>
    <w:multiLevelType w:val="hybridMultilevel"/>
    <w:tmpl w:val="6F3CD73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B92F68"/>
    <w:multiLevelType w:val="multilevel"/>
    <w:tmpl w:val="B2B8ED9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E52496D"/>
    <w:multiLevelType w:val="hybridMultilevel"/>
    <w:tmpl w:val="769CA576"/>
    <w:lvl w:ilvl="0" w:tplc="114605D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1">
    <w:nsid w:val="75AA41F4"/>
    <w:multiLevelType w:val="multilevel"/>
    <w:tmpl w:val="7AB2A504"/>
    <w:lvl w:ilvl="0">
      <w:start w:val="1"/>
      <w:numFmt w:val="decimal"/>
      <w:lvlText w:val="%1."/>
      <w:lvlJc w:val="left"/>
      <w:pPr>
        <w:ind w:left="720" w:hanging="360"/>
      </w:pPr>
      <w:rPr>
        <w:rFonts w:cs="Times New Roman" w:hint="default"/>
      </w:rPr>
    </w:lvl>
    <w:lvl w:ilvl="1">
      <w:start w:val="4"/>
      <w:numFmt w:val="decimal"/>
      <w:isLgl/>
      <w:lvlText w:val="%1.%2"/>
      <w:lvlJc w:val="left"/>
      <w:pPr>
        <w:ind w:left="1140" w:hanging="3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160" w:hanging="1440"/>
      </w:pPr>
      <w:rPr>
        <w:rFonts w:cs="Times New Roman" w:hint="default"/>
      </w:rPr>
    </w:lvl>
  </w:abstractNum>
  <w:abstractNum w:abstractNumId="12">
    <w:nsid w:val="774C70F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8"/>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4C"/>
    <w:rsid w:val="00006B5E"/>
    <w:rsid w:val="00020D6F"/>
    <w:rsid w:val="00036FA2"/>
    <w:rsid w:val="0004739D"/>
    <w:rsid w:val="000673B0"/>
    <w:rsid w:val="000845BF"/>
    <w:rsid w:val="000A1B4D"/>
    <w:rsid w:val="000B2F5F"/>
    <w:rsid w:val="000B43DB"/>
    <w:rsid w:val="000C3ACA"/>
    <w:rsid w:val="000C4926"/>
    <w:rsid w:val="000D01AA"/>
    <w:rsid w:val="000D185F"/>
    <w:rsid w:val="000E7C64"/>
    <w:rsid w:val="000F0C27"/>
    <w:rsid w:val="001116F7"/>
    <w:rsid w:val="001124F2"/>
    <w:rsid w:val="00114B02"/>
    <w:rsid w:val="00117D88"/>
    <w:rsid w:val="00123B15"/>
    <w:rsid w:val="0012510B"/>
    <w:rsid w:val="001464FE"/>
    <w:rsid w:val="00165078"/>
    <w:rsid w:val="00177C91"/>
    <w:rsid w:val="0018201F"/>
    <w:rsid w:val="001A7E25"/>
    <w:rsid w:val="001B1B46"/>
    <w:rsid w:val="001D1C20"/>
    <w:rsid w:val="001D7D7D"/>
    <w:rsid w:val="001E0CE3"/>
    <w:rsid w:val="001E4BD5"/>
    <w:rsid w:val="001E794B"/>
    <w:rsid w:val="001F2E41"/>
    <w:rsid w:val="001F498F"/>
    <w:rsid w:val="002012F6"/>
    <w:rsid w:val="00211E3E"/>
    <w:rsid w:val="00216E4D"/>
    <w:rsid w:val="002437A5"/>
    <w:rsid w:val="002600B4"/>
    <w:rsid w:val="00266214"/>
    <w:rsid w:val="0026631B"/>
    <w:rsid w:val="00285F8F"/>
    <w:rsid w:val="002925DC"/>
    <w:rsid w:val="002A2F77"/>
    <w:rsid w:val="002A7BCD"/>
    <w:rsid w:val="002C4542"/>
    <w:rsid w:val="002C4EA0"/>
    <w:rsid w:val="002D1874"/>
    <w:rsid w:val="002D2A76"/>
    <w:rsid w:val="002E0FBA"/>
    <w:rsid w:val="002E1407"/>
    <w:rsid w:val="002E263B"/>
    <w:rsid w:val="00300217"/>
    <w:rsid w:val="003003B0"/>
    <w:rsid w:val="0030065A"/>
    <w:rsid w:val="00312858"/>
    <w:rsid w:val="00315324"/>
    <w:rsid w:val="0031693F"/>
    <w:rsid w:val="0034758A"/>
    <w:rsid w:val="00353923"/>
    <w:rsid w:val="00356750"/>
    <w:rsid w:val="0035736C"/>
    <w:rsid w:val="003617A6"/>
    <w:rsid w:val="00363B48"/>
    <w:rsid w:val="0036708A"/>
    <w:rsid w:val="00395433"/>
    <w:rsid w:val="003C22E7"/>
    <w:rsid w:val="003C733B"/>
    <w:rsid w:val="003C78EB"/>
    <w:rsid w:val="003E6DFD"/>
    <w:rsid w:val="00415806"/>
    <w:rsid w:val="00416E7D"/>
    <w:rsid w:val="00424325"/>
    <w:rsid w:val="00430D54"/>
    <w:rsid w:val="00435BDF"/>
    <w:rsid w:val="00442877"/>
    <w:rsid w:val="00465EAC"/>
    <w:rsid w:val="00466784"/>
    <w:rsid w:val="004816D1"/>
    <w:rsid w:val="004821AE"/>
    <w:rsid w:val="004A39FF"/>
    <w:rsid w:val="004A59BE"/>
    <w:rsid w:val="004A6EE6"/>
    <w:rsid w:val="004C1669"/>
    <w:rsid w:val="004C5C05"/>
    <w:rsid w:val="004D116C"/>
    <w:rsid w:val="004D76F2"/>
    <w:rsid w:val="004F474A"/>
    <w:rsid w:val="00522BC2"/>
    <w:rsid w:val="00524E11"/>
    <w:rsid w:val="005417AB"/>
    <w:rsid w:val="00546D67"/>
    <w:rsid w:val="00550360"/>
    <w:rsid w:val="00557C8F"/>
    <w:rsid w:val="005A05B6"/>
    <w:rsid w:val="005B2DA5"/>
    <w:rsid w:val="005C251C"/>
    <w:rsid w:val="005C31B9"/>
    <w:rsid w:val="005C609D"/>
    <w:rsid w:val="005D4B55"/>
    <w:rsid w:val="005D5C59"/>
    <w:rsid w:val="005D6DD8"/>
    <w:rsid w:val="005E0238"/>
    <w:rsid w:val="005E06D6"/>
    <w:rsid w:val="005F1FDB"/>
    <w:rsid w:val="00602C0D"/>
    <w:rsid w:val="00603192"/>
    <w:rsid w:val="00611F8A"/>
    <w:rsid w:val="00621D21"/>
    <w:rsid w:val="00642600"/>
    <w:rsid w:val="00643283"/>
    <w:rsid w:val="00643F8B"/>
    <w:rsid w:val="00647588"/>
    <w:rsid w:val="0067022E"/>
    <w:rsid w:val="00677883"/>
    <w:rsid w:val="0068010E"/>
    <w:rsid w:val="00684E00"/>
    <w:rsid w:val="006A2A28"/>
    <w:rsid w:val="006D5B49"/>
    <w:rsid w:val="007011F6"/>
    <w:rsid w:val="007129B6"/>
    <w:rsid w:val="00713C1B"/>
    <w:rsid w:val="0071475B"/>
    <w:rsid w:val="00731ACF"/>
    <w:rsid w:val="0074243F"/>
    <w:rsid w:val="007447B4"/>
    <w:rsid w:val="00757CEA"/>
    <w:rsid w:val="00766B57"/>
    <w:rsid w:val="00782B51"/>
    <w:rsid w:val="007A58F3"/>
    <w:rsid w:val="007A6E98"/>
    <w:rsid w:val="007B6AF6"/>
    <w:rsid w:val="007C31CD"/>
    <w:rsid w:val="007C49B4"/>
    <w:rsid w:val="007D14E7"/>
    <w:rsid w:val="007E2BAF"/>
    <w:rsid w:val="007E2F91"/>
    <w:rsid w:val="007E4021"/>
    <w:rsid w:val="007F6C1B"/>
    <w:rsid w:val="00807DE7"/>
    <w:rsid w:val="00810AAB"/>
    <w:rsid w:val="00814BA7"/>
    <w:rsid w:val="00823115"/>
    <w:rsid w:val="00826E4D"/>
    <w:rsid w:val="00834DD2"/>
    <w:rsid w:val="008416FB"/>
    <w:rsid w:val="00857E9B"/>
    <w:rsid w:val="008623E1"/>
    <w:rsid w:val="0086795D"/>
    <w:rsid w:val="00880CA9"/>
    <w:rsid w:val="008A514A"/>
    <w:rsid w:val="008D3EE1"/>
    <w:rsid w:val="008D435A"/>
    <w:rsid w:val="008E3B35"/>
    <w:rsid w:val="008F6BA6"/>
    <w:rsid w:val="009134A2"/>
    <w:rsid w:val="009144A0"/>
    <w:rsid w:val="00915EE0"/>
    <w:rsid w:val="00935B9E"/>
    <w:rsid w:val="00936A44"/>
    <w:rsid w:val="00942394"/>
    <w:rsid w:val="00945E63"/>
    <w:rsid w:val="00946C00"/>
    <w:rsid w:val="00950321"/>
    <w:rsid w:val="0095737C"/>
    <w:rsid w:val="00967C3D"/>
    <w:rsid w:val="009733F7"/>
    <w:rsid w:val="009845A1"/>
    <w:rsid w:val="009919B8"/>
    <w:rsid w:val="0099488C"/>
    <w:rsid w:val="00995801"/>
    <w:rsid w:val="009B09C1"/>
    <w:rsid w:val="009B3083"/>
    <w:rsid w:val="009C0BC5"/>
    <w:rsid w:val="009C3AAA"/>
    <w:rsid w:val="009C4320"/>
    <w:rsid w:val="009D0475"/>
    <w:rsid w:val="009D2629"/>
    <w:rsid w:val="009D3961"/>
    <w:rsid w:val="009E1AAB"/>
    <w:rsid w:val="009F22E6"/>
    <w:rsid w:val="00A0326C"/>
    <w:rsid w:val="00A04356"/>
    <w:rsid w:val="00A05100"/>
    <w:rsid w:val="00A25C3C"/>
    <w:rsid w:val="00A25EDB"/>
    <w:rsid w:val="00A36EB7"/>
    <w:rsid w:val="00A42A75"/>
    <w:rsid w:val="00A45EC8"/>
    <w:rsid w:val="00A61ABF"/>
    <w:rsid w:val="00A77F03"/>
    <w:rsid w:val="00A85C30"/>
    <w:rsid w:val="00AA51BE"/>
    <w:rsid w:val="00AA7449"/>
    <w:rsid w:val="00AC68FC"/>
    <w:rsid w:val="00AD704F"/>
    <w:rsid w:val="00AF7683"/>
    <w:rsid w:val="00B10072"/>
    <w:rsid w:val="00B10843"/>
    <w:rsid w:val="00B41663"/>
    <w:rsid w:val="00B435A5"/>
    <w:rsid w:val="00B577EE"/>
    <w:rsid w:val="00B6198F"/>
    <w:rsid w:val="00B8086F"/>
    <w:rsid w:val="00B81E90"/>
    <w:rsid w:val="00B86B81"/>
    <w:rsid w:val="00B92465"/>
    <w:rsid w:val="00B97784"/>
    <w:rsid w:val="00BA1407"/>
    <w:rsid w:val="00BA2CBD"/>
    <w:rsid w:val="00BB4F9A"/>
    <w:rsid w:val="00BC36AD"/>
    <w:rsid w:val="00BE0DF3"/>
    <w:rsid w:val="00BE22CB"/>
    <w:rsid w:val="00C15E83"/>
    <w:rsid w:val="00C16E83"/>
    <w:rsid w:val="00C221E5"/>
    <w:rsid w:val="00C33C46"/>
    <w:rsid w:val="00C37891"/>
    <w:rsid w:val="00C40748"/>
    <w:rsid w:val="00C44D53"/>
    <w:rsid w:val="00C46E77"/>
    <w:rsid w:val="00C4743A"/>
    <w:rsid w:val="00C515BF"/>
    <w:rsid w:val="00C61DCF"/>
    <w:rsid w:val="00C7100A"/>
    <w:rsid w:val="00C721F0"/>
    <w:rsid w:val="00C8653A"/>
    <w:rsid w:val="00C867A8"/>
    <w:rsid w:val="00C9557C"/>
    <w:rsid w:val="00CA3BBE"/>
    <w:rsid w:val="00CB7D44"/>
    <w:rsid w:val="00CC10FE"/>
    <w:rsid w:val="00CD4454"/>
    <w:rsid w:val="00D07957"/>
    <w:rsid w:val="00D1133A"/>
    <w:rsid w:val="00D13041"/>
    <w:rsid w:val="00D1358A"/>
    <w:rsid w:val="00D24642"/>
    <w:rsid w:val="00D35574"/>
    <w:rsid w:val="00D442CA"/>
    <w:rsid w:val="00D46D6D"/>
    <w:rsid w:val="00D55F3A"/>
    <w:rsid w:val="00D56C68"/>
    <w:rsid w:val="00D7568C"/>
    <w:rsid w:val="00D91DC6"/>
    <w:rsid w:val="00DA131A"/>
    <w:rsid w:val="00DE19DD"/>
    <w:rsid w:val="00DE5385"/>
    <w:rsid w:val="00E04B19"/>
    <w:rsid w:val="00E204E7"/>
    <w:rsid w:val="00E70236"/>
    <w:rsid w:val="00E7074D"/>
    <w:rsid w:val="00E8642D"/>
    <w:rsid w:val="00EA2D3A"/>
    <w:rsid w:val="00F04E0C"/>
    <w:rsid w:val="00F1181B"/>
    <w:rsid w:val="00F12D69"/>
    <w:rsid w:val="00F166C6"/>
    <w:rsid w:val="00F21410"/>
    <w:rsid w:val="00F22A52"/>
    <w:rsid w:val="00F36661"/>
    <w:rsid w:val="00F523F6"/>
    <w:rsid w:val="00F65324"/>
    <w:rsid w:val="00F7284C"/>
    <w:rsid w:val="00F96E0C"/>
    <w:rsid w:val="00FB08A3"/>
    <w:rsid w:val="00FC500C"/>
    <w:rsid w:val="00FC7741"/>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D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1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7E2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7E2BAF"/>
    <w:rPr>
      <w:rFonts w:ascii="Consolas" w:hAnsi="Consolas" w:cs="Consolas"/>
      <w:sz w:val="20"/>
      <w:szCs w:val="20"/>
    </w:rPr>
  </w:style>
  <w:style w:type="paragraph" w:styleId="a4">
    <w:name w:val="Balloon Text"/>
    <w:basedOn w:val="a"/>
    <w:link w:val="a5"/>
    <w:uiPriority w:val="99"/>
    <w:semiHidden/>
    <w:rsid w:val="001F4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F498F"/>
    <w:rPr>
      <w:rFonts w:ascii="Tahoma" w:hAnsi="Tahoma" w:cs="Tahoma"/>
      <w:sz w:val="16"/>
      <w:szCs w:val="16"/>
    </w:rPr>
  </w:style>
  <w:style w:type="paragraph" w:styleId="a6">
    <w:name w:val="List Paragraph"/>
    <w:basedOn w:val="a"/>
    <w:uiPriority w:val="99"/>
    <w:qFormat/>
    <w:rsid w:val="00D07957"/>
    <w:pPr>
      <w:ind w:left="720"/>
      <w:contextualSpacing/>
    </w:pPr>
  </w:style>
  <w:style w:type="paragraph" w:styleId="a7">
    <w:name w:val="header"/>
    <w:basedOn w:val="a"/>
    <w:link w:val="a8"/>
    <w:uiPriority w:val="99"/>
    <w:rsid w:val="00935B9E"/>
    <w:pPr>
      <w:tabs>
        <w:tab w:val="center" w:pos="4677"/>
        <w:tab w:val="right" w:pos="9355"/>
      </w:tabs>
    </w:pPr>
  </w:style>
  <w:style w:type="character" w:customStyle="1" w:styleId="a8">
    <w:name w:val="Верхний колонтитул Знак"/>
    <w:basedOn w:val="a0"/>
    <w:link w:val="a7"/>
    <w:uiPriority w:val="99"/>
    <w:semiHidden/>
    <w:locked/>
    <w:rsid w:val="00B10072"/>
    <w:rPr>
      <w:rFonts w:cs="Times New Roman"/>
      <w:lang w:val="uk-UA" w:eastAsia="en-US"/>
    </w:rPr>
  </w:style>
  <w:style w:type="character" w:styleId="a9">
    <w:name w:val="page number"/>
    <w:basedOn w:val="a0"/>
    <w:uiPriority w:val="99"/>
    <w:rsid w:val="00935B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D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1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7E2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7E2BAF"/>
    <w:rPr>
      <w:rFonts w:ascii="Consolas" w:hAnsi="Consolas" w:cs="Consolas"/>
      <w:sz w:val="20"/>
      <w:szCs w:val="20"/>
    </w:rPr>
  </w:style>
  <w:style w:type="paragraph" w:styleId="a4">
    <w:name w:val="Balloon Text"/>
    <w:basedOn w:val="a"/>
    <w:link w:val="a5"/>
    <w:uiPriority w:val="99"/>
    <w:semiHidden/>
    <w:rsid w:val="001F4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F498F"/>
    <w:rPr>
      <w:rFonts w:ascii="Tahoma" w:hAnsi="Tahoma" w:cs="Tahoma"/>
      <w:sz w:val="16"/>
      <w:szCs w:val="16"/>
    </w:rPr>
  </w:style>
  <w:style w:type="paragraph" w:styleId="a6">
    <w:name w:val="List Paragraph"/>
    <w:basedOn w:val="a"/>
    <w:uiPriority w:val="99"/>
    <w:qFormat/>
    <w:rsid w:val="00D07957"/>
    <w:pPr>
      <w:ind w:left="720"/>
      <w:contextualSpacing/>
    </w:pPr>
  </w:style>
  <w:style w:type="paragraph" w:styleId="a7">
    <w:name w:val="header"/>
    <w:basedOn w:val="a"/>
    <w:link w:val="a8"/>
    <w:uiPriority w:val="99"/>
    <w:rsid w:val="00935B9E"/>
    <w:pPr>
      <w:tabs>
        <w:tab w:val="center" w:pos="4677"/>
        <w:tab w:val="right" w:pos="9355"/>
      </w:tabs>
    </w:pPr>
  </w:style>
  <w:style w:type="character" w:customStyle="1" w:styleId="a8">
    <w:name w:val="Верхний колонтитул Знак"/>
    <w:basedOn w:val="a0"/>
    <w:link w:val="a7"/>
    <w:uiPriority w:val="99"/>
    <w:semiHidden/>
    <w:locked/>
    <w:rsid w:val="00B10072"/>
    <w:rPr>
      <w:rFonts w:cs="Times New Roman"/>
      <w:lang w:val="uk-UA" w:eastAsia="en-US"/>
    </w:rPr>
  </w:style>
  <w:style w:type="character" w:styleId="a9">
    <w:name w:val="page number"/>
    <w:basedOn w:val="a0"/>
    <w:uiPriority w:val="99"/>
    <w:rsid w:val="00935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2537">
      <w:marLeft w:val="0"/>
      <w:marRight w:val="0"/>
      <w:marTop w:val="0"/>
      <w:marBottom w:val="0"/>
      <w:divBdr>
        <w:top w:val="none" w:sz="0" w:space="0" w:color="auto"/>
        <w:left w:val="none" w:sz="0" w:space="0" w:color="auto"/>
        <w:bottom w:val="none" w:sz="0" w:space="0" w:color="auto"/>
        <w:right w:val="none" w:sz="0" w:space="0" w:color="auto"/>
      </w:divBdr>
    </w:div>
    <w:div w:id="2092702538">
      <w:marLeft w:val="0"/>
      <w:marRight w:val="0"/>
      <w:marTop w:val="0"/>
      <w:marBottom w:val="0"/>
      <w:divBdr>
        <w:top w:val="none" w:sz="0" w:space="0" w:color="auto"/>
        <w:left w:val="none" w:sz="0" w:space="0" w:color="auto"/>
        <w:bottom w:val="none" w:sz="0" w:space="0" w:color="auto"/>
        <w:right w:val="none" w:sz="0" w:space="0" w:color="auto"/>
      </w:divBdr>
    </w:div>
    <w:div w:id="2092702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3.rada.gov.ua/laws/show/995_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8CEA-2A6E-4DAE-950C-5889A470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27311</Words>
  <Characters>15568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Наташа</cp:lastModifiedBy>
  <cp:revision>25</cp:revision>
  <cp:lastPrinted>2016-07-06T10:10:00Z</cp:lastPrinted>
  <dcterms:created xsi:type="dcterms:W3CDTF">2016-05-24T08:04:00Z</dcterms:created>
  <dcterms:modified xsi:type="dcterms:W3CDTF">2016-07-15T08:39:00Z</dcterms:modified>
</cp:coreProperties>
</file>