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BC" w:rsidRPr="00DC2A24" w:rsidRDefault="00F76FBC" w:rsidP="00DC2A2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/>
          <w:b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47.25pt" o:ole="" fillcolor="window">
            <v:imagedata r:id="rId6" o:title=""/>
          </v:shape>
          <o:OLEObject Type="Embed" ProgID="Word.Picture.8" ShapeID="_x0000_i1026" DrawAspect="Content" ObjectID="_1586076787" r:id="rId7"/>
        </w:object>
      </w:r>
    </w:p>
    <w:p w:rsidR="00F76FBC" w:rsidRDefault="00F76FBC" w:rsidP="00F76F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76FBC" w:rsidRDefault="00F76FBC" w:rsidP="00F76FBC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F76FBC" w:rsidRDefault="00D74DBF" w:rsidP="00F7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DBF">
        <w:rPr>
          <w:noProof/>
          <w:lang w:eastAsia="ru-RU"/>
        </w:rPr>
        <w:pict>
          <v:line id="Прямая соединительная линия 3" o:spid="_x0000_s103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F76FBC" w:rsidRPr="00AD4214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F82" w:rsidRPr="009C4F82" w:rsidRDefault="00F76FBC" w:rsidP="009C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липня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9C4F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</w:t>
      </w:r>
    </w:p>
    <w:p w:rsidR="009C4F82" w:rsidRPr="000662A0" w:rsidRDefault="009C4F82" w:rsidP="009C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F82" w:rsidRDefault="009C4F82" w:rsidP="009C4F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</w:p>
    <w:p w:rsidR="009C4F82" w:rsidRDefault="009C4F82" w:rsidP="009C4F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за ІІ квартал 2017 року</w:t>
      </w:r>
    </w:p>
    <w:p w:rsidR="009C4F82" w:rsidRDefault="009C4F82" w:rsidP="009C4F82">
      <w:pPr>
        <w:rPr>
          <w:lang w:val="uk-UA"/>
        </w:rPr>
      </w:pPr>
    </w:p>
    <w:p w:rsidR="009C4F82" w:rsidRPr="000839C8" w:rsidRDefault="009C4F82" w:rsidP="009C4F8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обговорив   інформацію   сільського голови Олійника В.М. «Про хід виконання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 ІІ квартал 2017 року»». Виконавчий комітет відмічає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>, що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даний період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виконано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C4F82">
        <w:rPr>
          <w:rFonts w:ascii="Times New Roman" w:hAnsi="Times New Roman" w:cs="Times New Roman"/>
          <w:sz w:val="28"/>
          <w:szCs w:val="28"/>
          <w:lang w:val="uk-UA"/>
        </w:rPr>
        <w:t>94,36 %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доходах спеціального фонду - на 48,6%, по видатках загального фонду - на 87,58 %, по видатках спеціального фонду – на </w:t>
      </w:r>
      <w:r w:rsidRPr="009C4F82">
        <w:rPr>
          <w:rFonts w:ascii="Times New Roman" w:hAnsi="Times New Roman" w:cs="Times New Roman"/>
          <w:sz w:val="28"/>
          <w:szCs w:val="28"/>
          <w:lang w:val="uk-UA"/>
        </w:rPr>
        <w:t>101,25 %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893E3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C4F82" w:rsidRPr="00B953A2" w:rsidRDefault="009C4F82" w:rsidP="009C4F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сільського голови Олійника В.М.  «</w:t>
      </w: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за ІІ квартал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9C4F82" w:rsidRPr="007E43B5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В.М.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виконанню бюджету по доходах та видатках спеціального фонду, вирішенню питання використання коштів на видатки по загальному фонду бюджету сільської ради ;  </w:t>
      </w: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контролювати стан виконання доходів по орендній платі за землю з юридичних осіб та єдиному податку з фізичних осіб;</w:t>
      </w: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знайти додаткові надходження до сільського бюджету та спрямувати їх на проведення ремонту сільських доріг;</w:t>
      </w:r>
    </w:p>
    <w:p w:rsidR="009C4F82" w:rsidRPr="008553B3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постійній комісії сільської ради з питань бюджету , соціально-економічного розвитку села та соціального захисту населення постійно вести контроль  за виконанням доходів та видатків сільського бюджету, враховувати реальний стан можливих надходжень та видатків бюджету.</w:t>
      </w: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F82" w:rsidRDefault="009C4F82" w:rsidP="009C4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F82" w:rsidRDefault="009C4F82" w:rsidP="009C4F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9C4F82" w:rsidRDefault="009C4F82" w:rsidP="009C4F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3181" w:rsidRDefault="000A3181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3181" w:rsidRDefault="000A3181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3181" w:rsidRDefault="000A3181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C2A24" w:rsidRDefault="00DC2A2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3181" w:rsidRDefault="000A3181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 О Д А Т О К</w:t>
      </w: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9C4F82">
        <w:rPr>
          <w:rFonts w:ascii="Times New Roman" w:hAnsi="Times New Roman" w:cs="Times New Roman"/>
          <w:sz w:val="24"/>
          <w:szCs w:val="24"/>
          <w:lang w:val="uk-UA"/>
        </w:rPr>
        <w:t xml:space="preserve"> №22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9C4F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C4F82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9C4F82">
        <w:rPr>
          <w:rFonts w:ascii="Times New Roman" w:hAnsi="Times New Roman" w:cs="Times New Roman"/>
          <w:sz w:val="24"/>
          <w:szCs w:val="24"/>
          <w:lang w:val="uk-UA"/>
        </w:rPr>
        <w:t xml:space="preserve"> 18 липня 2017 року</w:t>
      </w:r>
      <w:r w:rsidRPr="009C4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C2A24" w:rsidRDefault="00DC2A24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0A3181" w:rsidRPr="00A2746C" w:rsidRDefault="000A3181" w:rsidP="000A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 бюджету </w:t>
      </w:r>
      <w:proofErr w:type="spellStart"/>
      <w:r w:rsidRPr="00A2746C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A27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за  ІІ квартал 2017 року</w:t>
      </w:r>
    </w:p>
    <w:p w:rsidR="000A3181" w:rsidRPr="00A2746C" w:rsidRDefault="000A3181" w:rsidP="000A3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46C">
        <w:rPr>
          <w:rFonts w:ascii="Times New Roman" w:hAnsi="Times New Roman" w:cs="Times New Roman"/>
          <w:b/>
          <w:sz w:val="24"/>
          <w:szCs w:val="24"/>
          <w:lang w:val="uk-UA"/>
        </w:rPr>
        <w:t>Інформує Олійник В.М. – сільський голова</w:t>
      </w:r>
    </w:p>
    <w:p w:rsidR="000A3181" w:rsidRDefault="000A3181" w:rsidP="000A31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ІІ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оку 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94,36 %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Вик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онано</w:t>
      </w:r>
      <w:proofErr w:type="spellEnd"/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 квартал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14040000 Акцизний  податок з реалізації суб’єктами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роздрібної торгівлі</w:t>
      </w:r>
    </w:p>
    <w:p w:rsidR="000A3181" w:rsidRDefault="000A3181" w:rsidP="000A3181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підакцизний товарів                                     1000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221</w:t>
      </w:r>
    </w:p>
    <w:p w:rsidR="000A3181" w:rsidRDefault="000A3181" w:rsidP="000A3181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Податок на нерухоме майно,відмінне від</w:t>
      </w:r>
    </w:p>
    <w:p w:rsidR="000A3181" w:rsidRDefault="000A3181" w:rsidP="000A3181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юридичними </w:t>
      </w:r>
    </w:p>
    <w:p w:rsidR="000A3181" w:rsidRDefault="000A3181" w:rsidP="000A3181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0A3181" w:rsidRDefault="000A3181" w:rsidP="000A3181">
      <w:pPr>
        <w:tabs>
          <w:tab w:val="left" w:pos="5460"/>
          <w:tab w:val="left" w:pos="6615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нежитлової нерухомості                               300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250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18010500 Земельний податок з юридичних осіб           -                    -                                66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юридичних осіб                40000             18000                      16028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Земельний податок з фізичних осіб            20000              5000                         940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18010900 Орендна плата з фізичних осіб                    180000           104696                   104415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0A3181" w:rsidRDefault="000A3181" w:rsidP="000A3181">
      <w:pPr>
        <w:tabs>
          <w:tab w:val="left" w:pos="6705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                 100000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43800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69197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18050500Єдиний податок з сільського господарських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товаровиробників,у яких частка 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 </w:t>
      </w:r>
    </w:p>
    <w:p w:rsidR="000A3181" w:rsidRDefault="000A3181" w:rsidP="000A3181">
      <w:pPr>
        <w:tabs>
          <w:tab w:val="left" w:pos="676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450000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103000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58173</w:t>
      </w:r>
    </w:p>
    <w:p w:rsidR="000A3181" w:rsidRDefault="000A3181" w:rsidP="000A3181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1000                -                         529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100                     -                      22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Всього власних доходів                                   792900          275896               250338</w:t>
      </w:r>
    </w:p>
    <w:p w:rsidR="000A3181" w:rsidRDefault="000A3181" w:rsidP="000A3181">
      <w:pPr>
        <w:tabs>
          <w:tab w:val="left" w:pos="5520"/>
          <w:tab w:val="left" w:pos="691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41035000 Інші субвенції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366291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177020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177020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Всього                                                              1159191          452916            427358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Бюджет сільської ради за ІІ квартал 2017 року  по видатках загального фонду виконано на  87,58%.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Затверджено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Касові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на ІІ квартал         видатки</w:t>
      </w: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0110170  Органи місцевого самоврядування 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459000            176246              156692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заробітну плату                           103600           38234                 34640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20000             6039              4943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9000               3500              2614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2250 Видатки на відрядження                                           1100              500                 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6000              2800                 1006</w:t>
      </w:r>
    </w:p>
    <w:p w:rsidR="000A3181" w:rsidRDefault="000A3181" w:rsidP="000A3181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20000</w:t>
      </w:r>
    </w:p>
    <w:p w:rsidR="000A3181" w:rsidRDefault="000A3181" w:rsidP="000A3181">
      <w:pPr>
        <w:tabs>
          <w:tab w:val="left" w:pos="5730"/>
          <w:tab w:val="left" w:pos="703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2800  Інші поточні видатки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619200            227729          199895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0111010  Дошкільна  освіта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228000             124800              109746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54400               29800                26262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12586                2586                  1824</w:t>
      </w:r>
    </w:p>
    <w:p w:rsidR="000A3181" w:rsidRDefault="000A3181" w:rsidP="000A3181">
      <w:pPr>
        <w:tabs>
          <w:tab w:val="left" w:pos="6885"/>
          <w:tab w:val="left" w:pos="718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                           45000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25200                  24759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2100                 600                   600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2250 Видатки на відрядження                                           1100              500                 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10000                 7500                  7465</w:t>
      </w:r>
    </w:p>
    <w:p w:rsidR="000A3181" w:rsidRDefault="000A3181" w:rsidP="000A3181">
      <w:pPr>
        <w:tabs>
          <w:tab w:val="left" w:pos="5655"/>
          <w:tab w:val="left" w:pos="712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393586            191386          171341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0113400 Інші видатки на соціальний захист населення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2730 Інші поточні трансферти населенню                         12300             3000                  3000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0113240 Організація та проведення громадських робіт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19500              13000                    7764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4300                 2874                     1708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 видатків                                                        23800            15874                   9472</w:t>
      </w:r>
    </w:p>
    <w:p w:rsidR="000A3181" w:rsidRDefault="000A3181" w:rsidP="000A318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0116060  Благоустрій міст, сіл, селищ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10000               -                    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5000                -                    -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25000                10500                9607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40000               10500                 9607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0114060 Бібліотека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23300             13620              11626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  18000              9448              9132</w:t>
      </w:r>
    </w:p>
    <w:p w:rsidR="000A3181" w:rsidRDefault="000A3181" w:rsidP="000A3181">
      <w:pPr>
        <w:tabs>
          <w:tab w:val="left" w:pos="7290"/>
          <w:tab w:val="left" w:pos="86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600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521</w:t>
      </w:r>
    </w:p>
    <w:p w:rsidR="000A3181" w:rsidRDefault="000A3181" w:rsidP="000A3181">
      <w:pPr>
        <w:tabs>
          <w:tab w:val="left" w:pos="7260"/>
          <w:tab w:val="left" w:pos="85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видатків                                                                   41900               23668              20279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0114090  Будинок культури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74200               45400              35647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22100                12604              10336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1627                    900                63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Всього видатків                                                           97927              58904               46884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0118800 Інша субвенція                                                        42800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23000              23000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2620 Поточні трансферти органам державного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управління інших рівнів                                            42800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23000              23000</w:t>
      </w: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0116650  Видатки на проведення робіт, ремонтом та утриманням автомобільних доріг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47478                13969              13968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ІІ квартал  2017 року по доходах спеціального фонду виконано на  48,6 %</w:t>
      </w:r>
    </w:p>
    <w:p w:rsidR="000A3181" w:rsidRDefault="000A3181" w:rsidP="000A3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дискотеку                                                              -                            -                     -</w:t>
      </w:r>
    </w:p>
    <w:p w:rsidR="000A3181" w:rsidRDefault="000A3181" w:rsidP="000A3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 майна бюджетних установ                         1000                       -                     176</w:t>
      </w:r>
    </w:p>
    <w:p w:rsidR="000A3181" w:rsidRDefault="000A3181" w:rsidP="000A3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Батьківська плата                                                     10000                       -                7286</w:t>
      </w:r>
    </w:p>
    <w:p w:rsidR="000A3181" w:rsidRDefault="000A3181" w:rsidP="000A3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підприємств, організацій, фізичних осіб та від інших бюджетних установ </w:t>
      </w:r>
    </w:p>
    <w:p w:rsidR="000A3181" w:rsidRDefault="000A3181" w:rsidP="000A3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громадські роботи )                                               23800                      -                  9482</w:t>
      </w:r>
    </w:p>
    <w:p w:rsidR="000A3181" w:rsidRDefault="000A3181" w:rsidP="000A318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</w:p>
    <w:p w:rsidR="000A3181" w:rsidRDefault="000A3181" w:rsidP="000A3181">
      <w:pPr>
        <w:pStyle w:val="a4"/>
        <w:tabs>
          <w:tab w:val="left" w:pos="7620"/>
          <w:tab w:val="left" w:pos="82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доходів                                                         34800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6452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Бюджет сільської ради за ІІ квартал 2017 року по видатках спеціального фонду виконано на 101,25 %</w:t>
      </w: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0110170  Органи місцевого самоврядування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1000                     -                        -</w:t>
      </w: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0111010  Дошкільні заклади освіти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2230 Продукти харчування                                                    10000                   -                   118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0113240 Організація та проведення громадських робіт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19500              7764                    7764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4300               1708                      1708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Всього видатків                                                      23800            9472                    9472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Default="000A3181" w:rsidP="000A31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3181" w:rsidRPr="00A2746C" w:rsidRDefault="000A3181" w:rsidP="000A3181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2746C">
        <w:rPr>
          <w:rFonts w:ascii="Times New Roman" w:hAnsi="Times New Roman" w:cs="Times New Roman"/>
          <w:b/>
          <w:sz w:val="28"/>
          <w:szCs w:val="28"/>
          <w:lang w:val="uk-UA"/>
        </w:rPr>
        <w:t>Разом                                                       34800                9472         9590</w:t>
      </w:r>
    </w:p>
    <w:p w:rsidR="000A3181" w:rsidRDefault="000A3181" w:rsidP="000A3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181" w:rsidRDefault="000A3181" w:rsidP="000A31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181" w:rsidRDefault="000A3181" w:rsidP="000A3181"/>
    <w:p w:rsidR="000A3181" w:rsidRDefault="000A3181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49F4" w:rsidRDefault="00A249F4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pt;height:47.25pt" o:ole="" fillcolor="window">
            <v:imagedata r:id="rId6" o:title=""/>
          </v:shape>
          <o:OLEObject Type="Embed" ProgID="Word.Picture.8" ShapeID="_x0000_i1027" DrawAspect="Content" ObjectID="_1586076788" r:id="rId8"/>
        </w:object>
      </w:r>
    </w:p>
    <w:p w:rsidR="00F76FBC" w:rsidRDefault="00F76FBC" w:rsidP="00F76F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76FBC" w:rsidRDefault="00F76FBC" w:rsidP="00F76FBC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F76FBC" w:rsidRDefault="00D74DBF" w:rsidP="00F7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DBF">
        <w:rPr>
          <w:noProof/>
          <w:lang w:eastAsia="ru-RU"/>
        </w:rPr>
        <w:pict>
          <v:line id="Прямая соединительная линия 2" o:spid="_x0000_s1029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F76FBC" w:rsidRPr="00AD4214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липня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9A38C0" w:rsidRDefault="009A38C0" w:rsidP="00F7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8C0" w:rsidRDefault="004B0398" w:rsidP="00F76F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9A38C0">
        <w:rPr>
          <w:rFonts w:ascii="Times New Roman" w:hAnsi="Times New Roman"/>
          <w:sz w:val="28"/>
          <w:szCs w:val="28"/>
          <w:lang w:val="uk-UA"/>
        </w:rPr>
        <w:t xml:space="preserve">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відзначення 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38C0" w:rsidRPr="009A38C0" w:rsidRDefault="004B0398" w:rsidP="009A38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26-ї річниці </w:t>
      </w:r>
      <w:r w:rsidR="009A38C0">
        <w:rPr>
          <w:rFonts w:ascii="Times New Roman" w:hAnsi="Times New Roman"/>
          <w:sz w:val="28"/>
          <w:szCs w:val="28"/>
          <w:lang w:val="uk-UA"/>
        </w:rPr>
        <w:t>Незалежності України</w:t>
      </w:r>
    </w:p>
    <w:p w:rsidR="009A38C0" w:rsidRDefault="009A38C0" w:rsidP="009A3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8C0" w:rsidRDefault="009A38C0" w:rsidP="009A3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CA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підпункту 3 пункту "б" частини першої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статті 38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враховуючи велике історичне значення здобуття Україною державної незалежності і важливість подальшої розбудови суверенної, демократичної, соціальної, правової </w:t>
      </w:r>
    </w:p>
    <w:p w:rsidR="009A38C0" w:rsidRPr="000864E6" w:rsidRDefault="00D50BCA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</w:t>
      </w:r>
      <w:r w:rsidR="009A38C0"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жави, утвердження національної ідеї в суспільстві та з нагоди відзначення </w:t>
      </w:r>
    </w:p>
    <w:p w:rsidR="009A38C0" w:rsidRDefault="00D50BCA" w:rsidP="009A3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A38C0"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незалежності України в районі та в селі, виконавчий </w:t>
      </w:r>
      <w:r w:rsidR="009A3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8C0"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proofErr w:type="spellStart"/>
      <w:r w:rsidR="009A38C0" w:rsidRPr="000864E6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9A38C0"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9A38C0" w:rsidRPr="00334EB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A38C0" w:rsidRPr="000864E6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1.Утворити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BC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B6F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9A38C0" w:rsidRPr="000864E6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2.Забезпечити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r w:rsidR="00D50BCA">
        <w:rPr>
          <w:rFonts w:ascii="Times New Roman" w:hAnsi="Times New Roman" w:cs="Times New Roman"/>
          <w:sz w:val="28"/>
          <w:szCs w:val="28"/>
          <w:lang w:val="uk-UA"/>
        </w:rPr>
        <w:t>запланованих заході</w:t>
      </w:r>
      <w:proofErr w:type="gramStart"/>
      <w:r w:rsidR="00D50BC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50BCA">
        <w:rPr>
          <w:rFonts w:ascii="Times New Roman" w:hAnsi="Times New Roman" w:cs="Times New Roman"/>
          <w:sz w:val="28"/>
          <w:szCs w:val="28"/>
          <w:lang w:val="uk-UA"/>
        </w:rPr>
        <w:t xml:space="preserve"> до 22.08.2017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A38C0" w:rsidRPr="000864E6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по виконавчій робот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C0" w:rsidRPr="000864E6" w:rsidRDefault="009A38C0" w:rsidP="009A3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864E6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0864E6">
        <w:rPr>
          <w:rFonts w:ascii="Times New Roman" w:hAnsi="Times New Roman" w:cs="Times New Roman"/>
          <w:b/>
          <w:sz w:val="28"/>
          <w:szCs w:val="28"/>
        </w:rPr>
        <w:t xml:space="preserve"> голова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В.М. Олій</w:t>
      </w:r>
      <w:r w:rsidRPr="000864E6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9A38C0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670CE6" w:rsidRDefault="009A38C0" w:rsidP="009A38C0">
      <w:pPr>
        <w:jc w:val="both"/>
        <w:rPr>
          <w:sz w:val="28"/>
          <w:szCs w:val="28"/>
          <w:lang w:val="uk-UA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5D">
        <w:rPr>
          <w:rFonts w:ascii="Times New Roman" w:hAnsi="Times New Roman" w:cs="Times New Roman"/>
          <w:sz w:val="28"/>
          <w:szCs w:val="28"/>
        </w:rPr>
        <w:t xml:space="preserve">      №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 лип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2A3DD5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D5"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9A38C0" w:rsidRPr="002A3DD5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A3D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3DD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9A38C0" w:rsidRPr="002A3DD5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6C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2A3DD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річниці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9A38C0" w:rsidRPr="002A3DD5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C0" w:rsidRPr="000B6F5D" w:rsidRDefault="009A38C0" w:rsidP="009A3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  <w:r w:rsidRPr="000B6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голова, голова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8C0" w:rsidRPr="000B6F5D" w:rsidRDefault="009A38C0" w:rsidP="009A38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Натолочна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,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заступник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Ядвіга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огізка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1905C0" w:rsidRDefault="009A38C0" w:rsidP="009A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Петро Григорович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ст.»,</w:t>
      </w:r>
    </w:p>
    <w:p w:rsidR="009A38C0" w:rsidRPr="000B6F5D" w:rsidRDefault="009A38C0" w:rsidP="009A38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член оргкомітету.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D00BD2" w:rsidRDefault="009A38C0" w:rsidP="009A3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Симонова Олена Миколаївна – завідуюча ДНЗ «Подоляночка» </w:t>
      </w:r>
    </w:p>
    <w:p w:rsidR="009A38C0" w:rsidRPr="00C634EC" w:rsidRDefault="009A38C0" w:rsidP="009A38C0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член оргкомітету .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D00BD2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 лип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A38C0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3432A9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Pr="00140887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9A38C0" w:rsidRPr="00140887" w:rsidRDefault="009A38C0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088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9A38C0" w:rsidRPr="00140887" w:rsidRDefault="00E0136C" w:rsidP="009A3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9A38C0" w:rsidRPr="00140887">
        <w:rPr>
          <w:rFonts w:ascii="Times New Roman" w:hAnsi="Times New Roman" w:cs="Times New Roman"/>
          <w:b/>
          <w:sz w:val="28"/>
          <w:szCs w:val="28"/>
          <w:lang w:val="uk-UA"/>
        </w:rPr>
        <w:t>-ї річниці Незалежності України</w:t>
      </w:r>
    </w:p>
    <w:p w:rsidR="009A38C0" w:rsidRDefault="009A38C0" w:rsidP="009A3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8C0" w:rsidRPr="002A3DD5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F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7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організацію святкових заходів з нагоди 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Незалеж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ності України використати для налагодження успішної реалізації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розвитку, консолі</w:t>
      </w:r>
      <w:r>
        <w:rPr>
          <w:rFonts w:ascii="Times New Roman" w:hAnsi="Times New Roman" w:cs="Times New Roman"/>
          <w:sz w:val="28"/>
          <w:szCs w:val="28"/>
          <w:lang w:val="uk-UA"/>
        </w:rPr>
        <w:t>дації та демократизації суспіль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 xml:space="preserve">ного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села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, зміцнення державотвор</w:t>
      </w:r>
      <w:r>
        <w:rPr>
          <w:rFonts w:ascii="Times New Roman" w:hAnsi="Times New Roman" w:cs="Times New Roman"/>
          <w:sz w:val="28"/>
          <w:szCs w:val="28"/>
          <w:lang w:val="uk-UA"/>
        </w:rPr>
        <w:t>чої ідеї, національно-патріотич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ного та духовного виховання молодого покоління.</w:t>
      </w:r>
    </w:p>
    <w:p w:rsidR="009A38C0" w:rsidRPr="00830634" w:rsidRDefault="009A38C0" w:rsidP="009A38C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>Серпень 20</w:t>
      </w:r>
      <w:r w:rsidR="00E0136C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>лени виконкому, оргкомітет</w:t>
      </w:r>
    </w:p>
    <w:p w:rsidR="009A38C0" w:rsidRPr="00830634" w:rsidRDefault="009A38C0" w:rsidP="009A3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38C0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63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збереження народних традицій , що споконвіку були основою виховання патріотизму та прагнення українців до створення і утвердження власної держави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зяти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фестивалі 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народної творчості «Скарби Поділля», присвяченому 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річниці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езалежності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9A38C0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5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 громади виставкову експозицію «Величальна хлібу</w:t>
      </w:r>
      <w:r w:rsidR="00E0136C">
        <w:rPr>
          <w:rFonts w:ascii="Times New Roman" w:hAnsi="Times New Roman" w:cs="Times New Roman"/>
          <w:sz w:val="28"/>
          <w:szCs w:val="28"/>
          <w:lang w:val="uk-UA"/>
        </w:rPr>
        <w:t xml:space="preserve"> та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», виставку обрядових короваїв, взяти участь у концертній програмі</w:t>
      </w:r>
      <w:r w:rsidR="00614F86">
        <w:rPr>
          <w:rFonts w:ascii="Times New Roman" w:hAnsi="Times New Roman" w:cs="Times New Roman"/>
          <w:sz w:val="28"/>
          <w:szCs w:val="28"/>
          <w:lang w:val="uk-UA"/>
        </w:rPr>
        <w:t xml:space="preserve"> «Україна – у кожному серці»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народний жіночий ансамбль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Рогізяночка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:rsidR="009A38C0" w:rsidRDefault="009A38C0" w:rsidP="009A38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14F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22 </w:t>
      </w: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серпня 20</w:t>
      </w:r>
      <w:r w:rsidR="00614F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 </w:t>
      </w: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>ргкомітет</w:t>
      </w:r>
    </w:p>
    <w:p w:rsidR="009A38C0" w:rsidRPr="00140887" w:rsidRDefault="009A38C0" w:rsidP="009A38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4F8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9A38C0" w:rsidRPr="00140887" w:rsidRDefault="009A38C0" w:rsidP="009A38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ргкомітет</w:t>
      </w:r>
      <w:proofErr w:type="spellEnd"/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917F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їз</w:t>
      </w:r>
      <w:r w:rsidRPr="000B6F5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знаки в село та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9A38C0" w:rsidRPr="00140887" w:rsidRDefault="009A38C0" w:rsidP="009A38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14F86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Pr="00140887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proofErr w:type="gramStart"/>
      <w:r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gram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оргкомітет</w:t>
      </w:r>
      <w:proofErr w:type="spellEnd"/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провести заходи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села,</w:t>
      </w:r>
    </w:p>
    <w:p w:rsidR="009A38C0" w:rsidRPr="000B6F5D" w:rsidRDefault="009A38C0" w:rsidP="009A3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</w:t>
      </w:r>
      <w:r w:rsidRPr="000B6F5D"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9A38C0" w:rsidRPr="00140887" w:rsidRDefault="009A38C0" w:rsidP="009A38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14F86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Pr="00140887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proofErr w:type="gramStart"/>
      <w:r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gram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закладах села</w:t>
      </w:r>
    </w:p>
    <w:p w:rsidR="009A38C0" w:rsidRPr="000B6F5D" w:rsidRDefault="009A38C0" w:rsidP="009A3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(школа,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дитсадок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9A38C0" w:rsidRPr="00140887" w:rsidRDefault="00CE6454" w:rsidP="009A38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A38C0"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="009A38C0"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14F86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9A38C0" w:rsidRPr="00140887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</w:t>
      </w:r>
      <w:r w:rsidR="009A38C0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proofErr w:type="spellStart"/>
      <w:r w:rsidR="009A38C0" w:rsidRPr="00140887">
        <w:rPr>
          <w:rFonts w:ascii="Times New Roman" w:hAnsi="Times New Roman" w:cs="Times New Roman"/>
          <w:i/>
          <w:sz w:val="28"/>
          <w:szCs w:val="28"/>
        </w:rPr>
        <w:t>ирекція</w:t>
      </w:r>
      <w:proofErr w:type="spellEnd"/>
      <w:r w:rsidR="009A38C0" w:rsidRPr="00140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8C0" w:rsidRPr="00140887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="009A38C0" w:rsidRPr="001408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38C0" w:rsidRPr="00140887">
        <w:rPr>
          <w:rFonts w:ascii="Times New Roman" w:hAnsi="Times New Roman" w:cs="Times New Roman"/>
          <w:i/>
          <w:sz w:val="28"/>
          <w:szCs w:val="28"/>
        </w:rPr>
        <w:t>керівники</w:t>
      </w:r>
      <w:proofErr w:type="spellEnd"/>
      <w:r w:rsidR="009A38C0" w:rsidRPr="00140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8C0" w:rsidRPr="00140887">
        <w:rPr>
          <w:rFonts w:ascii="Times New Roman" w:hAnsi="Times New Roman" w:cs="Times New Roman"/>
          <w:i/>
          <w:sz w:val="28"/>
          <w:szCs w:val="28"/>
        </w:rPr>
        <w:t>устано</w:t>
      </w:r>
      <w:proofErr w:type="spellEnd"/>
      <w:r w:rsidR="009A38C0" w:rsidRPr="0014088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F76FBC" w:rsidRDefault="00F76FBC" w:rsidP="00B349E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3pt;height:47.25pt" o:ole="" fillcolor="window">
            <v:imagedata r:id="rId6" o:title=""/>
          </v:shape>
          <o:OLEObject Type="Embed" ProgID="Word.Picture.8" ShapeID="_x0000_i1028" DrawAspect="Content" ObjectID="_1586076789" r:id="rId9"/>
        </w:object>
      </w:r>
    </w:p>
    <w:p w:rsidR="00F76FBC" w:rsidRDefault="00F76FBC" w:rsidP="00F76F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F76FBC" w:rsidRDefault="00F76FBC" w:rsidP="00F76FBC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F76FBC" w:rsidRDefault="00D74DBF" w:rsidP="00F7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DBF">
        <w:rPr>
          <w:noProof/>
          <w:lang w:eastAsia="ru-RU"/>
        </w:rPr>
        <w:pict>
          <v:line id="Прямая соединительная линия 4" o:spid="_x0000_s1027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6FBC" w:rsidRDefault="00FC4083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6FB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F7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FB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BC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F76FBC" w:rsidRPr="00AD4214" w:rsidRDefault="00F76FBC" w:rsidP="00F7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FBC" w:rsidRDefault="00F76FBC" w:rsidP="00F7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18 липня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2A734F" w:rsidRDefault="002A734F" w:rsidP="00F7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7A9" w:rsidRPr="003F77A9" w:rsidRDefault="004B0398" w:rsidP="003F77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свята </w:t>
      </w:r>
      <w:r w:rsidR="003F77A9">
        <w:rPr>
          <w:rFonts w:ascii="Times New Roman" w:hAnsi="Times New Roman"/>
          <w:sz w:val="28"/>
          <w:szCs w:val="28"/>
          <w:lang w:val="uk-UA"/>
        </w:rPr>
        <w:t>«</w:t>
      </w:r>
      <w:r w:rsidR="005975FB">
        <w:rPr>
          <w:rFonts w:ascii="Times New Roman" w:hAnsi="Times New Roman"/>
          <w:sz w:val="28"/>
          <w:szCs w:val="28"/>
          <w:lang w:val="uk-UA"/>
        </w:rPr>
        <w:t xml:space="preserve">Серця, </w:t>
      </w:r>
      <w:r w:rsidR="003F77A9">
        <w:rPr>
          <w:rFonts w:ascii="Times New Roman" w:hAnsi="Times New Roman"/>
          <w:sz w:val="28"/>
          <w:szCs w:val="28"/>
          <w:lang w:val="uk-UA"/>
        </w:rPr>
        <w:t>зігріті теплом»</w:t>
      </w:r>
    </w:p>
    <w:p w:rsidR="003F77A9" w:rsidRDefault="004B0398" w:rsidP="00F76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77A9">
        <w:rPr>
          <w:rFonts w:ascii="Times New Roman" w:hAnsi="Times New Roman" w:cs="Times New Roman"/>
          <w:sz w:val="28"/>
          <w:szCs w:val="28"/>
          <w:lang w:val="uk-UA"/>
        </w:rPr>
        <w:t xml:space="preserve">інвалідів та одиноких непрацездатних громадян </w:t>
      </w:r>
    </w:p>
    <w:p w:rsidR="003F77A9" w:rsidRDefault="003F77A9" w:rsidP="00F76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похилого віку, які знаходяться на обслуговуванні </w:t>
      </w:r>
    </w:p>
    <w:p w:rsidR="009714CE" w:rsidRDefault="009714CE" w:rsidP="00F76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CE" w:rsidRDefault="009714CE" w:rsidP="00F76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4CE" w:rsidRDefault="009714CE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підпункту 3 пункту "б" частини першої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статті 38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сільського голови Олійника В.М. «Про організацію свята </w:t>
      </w:r>
      <w:r>
        <w:rPr>
          <w:rFonts w:ascii="Times New Roman" w:hAnsi="Times New Roman"/>
          <w:sz w:val="28"/>
          <w:szCs w:val="28"/>
          <w:lang w:val="uk-UA"/>
        </w:rPr>
        <w:t xml:space="preserve">«Серця – зігріті теплом»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інвалідів та одиноких непрацездатних громадян похилого віку, які знаходяться на обслуговуванні»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9714C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4CE" w:rsidRDefault="009714CE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4C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975FB">
        <w:rPr>
          <w:rFonts w:ascii="Times New Roman" w:hAnsi="Times New Roman" w:cs="Times New Roman"/>
          <w:sz w:val="28"/>
          <w:szCs w:val="28"/>
          <w:lang w:val="uk-UA"/>
        </w:rPr>
        <w:t xml:space="preserve">Утворити організаційний комітет з підготовки та відзначення в селі </w:t>
      </w:r>
      <w:proofErr w:type="spellStart"/>
      <w:r w:rsidR="005975FB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5975FB">
        <w:rPr>
          <w:rFonts w:ascii="Times New Roman" w:hAnsi="Times New Roman" w:cs="Times New Roman"/>
          <w:sz w:val="28"/>
          <w:szCs w:val="28"/>
          <w:lang w:val="uk-UA"/>
        </w:rPr>
        <w:t xml:space="preserve"> свята «Серця, зігріті теплом» у складі згідно з додатком.</w:t>
      </w:r>
    </w:p>
    <w:p w:rsidR="005975FB" w:rsidRDefault="005975FB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E1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CD501F">
        <w:rPr>
          <w:rFonts w:ascii="Times New Roman" w:hAnsi="Times New Roman" w:cs="Times New Roman"/>
          <w:sz w:val="28"/>
          <w:szCs w:val="28"/>
          <w:lang w:val="uk-UA"/>
        </w:rPr>
        <w:t xml:space="preserve">та провести 05.08.2017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святковий вечір та концерт залучивши до участі учнів школи, працівників культури, ансамбль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Рогізяночка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6454">
        <w:rPr>
          <w:rFonts w:ascii="Times New Roman" w:hAnsi="Times New Roman" w:cs="Times New Roman"/>
          <w:sz w:val="28"/>
          <w:szCs w:val="28"/>
          <w:lang w:val="uk-UA"/>
        </w:rPr>
        <w:t>, приватних підприємців села</w:t>
      </w:r>
      <w:r w:rsidR="00AE1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0B4" w:rsidRDefault="00AE10B4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3.Запросити </w:t>
      </w:r>
      <w:r w:rsidR="00CE6454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забезпечити прибуття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свято інвалідів та одиноких непрацездатних громадян похилого віку , які знаходяться на обслуговуванні в працівників територіального центру Бабій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Бурковської Н.Р., представників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УПтСЗН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РДА.</w:t>
      </w:r>
    </w:p>
    <w:p w:rsidR="00AE10B4" w:rsidRDefault="00AE10B4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даного рішення покласти на заступника сільського голови по виконавчій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D67B6B" w:rsidRDefault="00D67B6B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B6B" w:rsidRDefault="00D67B6B" w:rsidP="00971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B6B" w:rsidRDefault="00D67B6B" w:rsidP="00971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7B6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A567F8" w:rsidRDefault="00A567F8" w:rsidP="00971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7F8" w:rsidRDefault="00A567F8" w:rsidP="00971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7F8" w:rsidRDefault="00A567F8" w:rsidP="00A567F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567F8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567F8" w:rsidRDefault="00A567F8" w:rsidP="00A567F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A567F8" w:rsidRDefault="00A567F8" w:rsidP="00A567F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№24 </w:t>
      </w:r>
    </w:p>
    <w:p w:rsidR="00A567F8" w:rsidRPr="00A567F8" w:rsidRDefault="00A567F8" w:rsidP="00A567F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 липня 2017 року</w:t>
      </w:r>
    </w:p>
    <w:p w:rsidR="009714CE" w:rsidRDefault="009714CE" w:rsidP="00F76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514F" w:rsidRDefault="00C2514F" w:rsidP="00F76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4B1" w:rsidRDefault="005044B1" w:rsidP="00F76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14F" w:rsidRDefault="00C2514F" w:rsidP="00C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К Л А Д </w:t>
      </w:r>
    </w:p>
    <w:p w:rsidR="00C2514F" w:rsidRDefault="00F93F3E" w:rsidP="00C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25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рганізаційного комітету </w:t>
      </w:r>
      <w:r w:rsidR="00C2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4F" w:rsidRPr="00C25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підготовки та відзначення </w:t>
      </w:r>
    </w:p>
    <w:p w:rsidR="00C2514F" w:rsidRDefault="00C2514F" w:rsidP="00C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C2514F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  <w:r w:rsidRPr="00C25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свята «Серця, зігріті теплом»</w:t>
      </w:r>
    </w:p>
    <w:p w:rsidR="005044B1" w:rsidRDefault="005044B1" w:rsidP="00C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F2F" w:rsidRDefault="00FE7F2F" w:rsidP="00C2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Василь Михайлович – голова оргкомітету, сільський голова</w:t>
      </w:r>
    </w:p>
    <w:p w:rsidR="005044B1" w:rsidRDefault="005044B1" w:rsidP="005044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Іванович – заступник голови оргкомітету, заступник </w:t>
      </w:r>
    </w:p>
    <w:p w:rsidR="005044B1" w:rsidRDefault="005044B1" w:rsidP="005044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5044B1">
        <w:rPr>
          <w:rFonts w:ascii="Times New Roman" w:hAnsi="Times New Roman" w:cs="Times New Roman"/>
          <w:sz w:val="28"/>
          <w:szCs w:val="28"/>
          <w:lang w:val="uk-UA"/>
        </w:rPr>
        <w:t>сільського голови по виконавчій роботі</w:t>
      </w:r>
    </w:p>
    <w:p w:rsidR="005044B1" w:rsidRDefault="005044B1" w:rsidP="005044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 – член оргкомітету, директор будинку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культури, член оргкомітету (за згодою)</w:t>
      </w: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Бабій Валентина Миколаївна – член оргкомітету,  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соціальний працівник (за згодою)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Бурковська Ніна Родіонівна – член оргкомітету, 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соціальний працівник (за згодою)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Default="005044B1" w:rsidP="005044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Марківна – член оргкомітету, 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соціальний працівник (за згодою)</w:t>
      </w: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44B1" w:rsidRPr="005044B1" w:rsidRDefault="005044B1" w:rsidP="005044B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4B1" w:rsidRPr="005044B1" w:rsidSect="00D7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39E"/>
    <w:multiLevelType w:val="hybridMultilevel"/>
    <w:tmpl w:val="F2B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161F7"/>
    <w:multiLevelType w:val="hybridMultilevel"/>
    <w:tmpl w:val="EC04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EE4"/>
    <w:multiLevelType w:val="hybridMultilevel"/>
    <w:tmpl w:val="77E887C4"/>
    <w:lvl w:ilvl="0" w:tplc="2DF2F4A2">
      <w:start w:val="1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F1DCA"/>
    <w:multiLevelType w:val="hybridMultilevel"/>
    <w:tmpl w:val="31DA0728"/>
    <w:lvl w:ilvl="0" w:tplc="2362C8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C24"/>
    <w:rsid w:val="00013A7B"/>
    <w:rsid w:val="000839C8"/>
    <w:rsid w:val="000A3181"/>
    <w:rsid w:val="00184976"/>
    <w:rsid w:val="001A24D8"/>
    <w:rsid w:val="001C30CD"/>
    <w:rsid w:val="002A0320"/>
    <w:rsid w:val="002A734F"/>
    <w:rsid w:val="002A7D2E"/>
    <w:rsid w:val="002C0E21"/>
    <w:rsid w:val="00381CEF"/>
    <w:rsid w:val="003938EB"/>
    <w:rsid w:val="003D761B"/>
    <w:rsid w:val="003F77A9"/>
    <w:rsid w:val="004607E0"/>
    <w:rsid w:val="004B0398"/>
    <w:rsid w:val="004D65CA"/>
    <w:rsid w:val="005037FE"/>
    <w:rsid w:val="005044B1"/>
    <w:rsid w:val="00562555"/>
    <w:rsid w:val="005975FB"/>
    <w:rsid w:val="00614F86"/>
    <w:rsid w:val="006A153F"/>
    <w:rsid w:val="006A4168"/>
    <w:rsid w:val="006D7038"/>
    <w:rsid w:val="007B0FA2"/>
    <w:rsid w:val="00837D28"/>
    <w:rsid w:val="008A3FDE"/>
    <w:rsid w:val="008C7533"/>
    <w:rsid w:val="009714CE"/>
    <w:rsid w:val="009A38C0"/>
    <w:rsid w:val="009C4F82"/>
    <w:rsid w:val="00A249F4"/>
    <w:rsid w:val="00A2746C"/>
    <w:rsid w:val="00A567F8"/>
    <w:rsid w:val="00AE10B4"/>
    <w:rsid w:val="00B349E3"/>
    <w:rsid w:val="00B66C24"/>
    <w:rsid w:val="00C2514F"/>
    <w:rsid w:val="00C75422"/>
    <w:rsid w:val="00CD501F"/>
    <w:rsid w:val="00CE6454"/>
    <w:rsid w:val="00D37A43"/>
    <w:rsid w:val="00D50BCA"/>
    <w:rsid w:val="00D67B6B"/>
    <w:rsid w:val="00D74DBF"/>
    <w:rsid w:val="00D86737"/>
    <w:rsid w:val="00DC2A24"/>
    <w:rsid w:val="00E0136C"/>
    <w:rsid w:val="00F64B52"/>
    <w:rsid w:val="00F76FBC"/>
    <w:rsid w:val="00F93F3E"/>
    <w:rsid w:val="00FC4083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25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9A38C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25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9A38C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CC6C-B0D6-432D-BDA4-7B2B5CCA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12415</Words>
  <Characters>7078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53</cp:revision>
  <cp:lastPrinted>2018-01-08T07:32:00Z</cp:lastPrinted>
  <dcterms:created xsi:type="dcterms:W3CDTF">2017-08-31T05:23:00Z</dcterms:created>
  <dcterms:modified xsi:type="dcterms:W3CDTF">2018-04-24T09:07:00Z</dcterms:modified>
</cp:coreProperties>
</file>