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3" w:rsidRDefault="00CC1F2E" w:rsidP="00C074A3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/>
          <w:lang w:val="uk-UA"/>
        </w:rPr>
        <w:t xml:space="preserve">   </w:t>
      </w:r>
      <w:r w:rsidR="00C074A3">
        <w:rPr>
          <w:rFonts w:ascii="Times New Roman CYR" w:hAnsi="Times New Roman CYR"/>
          <w:lang w:val="uk-UA"/>
        </w:rPr>
        <w:tab/>
      </w:r>
      <w:r w:rsidR="00C074A3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</w:t>
      </w:r>
      <w:r w:rsidR="00C074A3">
        <w:rPr>
          <w:rFonts w:ascii="Times New Roman CYR" w:hAnsi="Times New Roman CYR"/>
          <w:lang w:val="uk-UA"/>
        </w:rPr>
        <w:tab/>
      </w:r>
      <w:r w:rsidR="00C069DD">
        <w:rPr>
          <w:rFonts w:ascii="Times New Roman CYR" w:hAnsi="Times New Roman CYR"/>
          <w:lang w:val="uk-UA"/>
        </w:rPr>
        <w:t>Проект</w:t>
      </w:r>
      <w:r w:rsidR="00C074A3">
        <w:rPr>
          <w:rFonts w:ascii="Times New Roman CYR" w:hAnsi="Times New Roman CYR"/>
          <w:lang w:val="uk-UA"/>
        </w:rPr>
        <w:tab/>
      </w:r>
      <w:r w:rsidR="00C074A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A3" w:rsidRDefault="00C074A3" w:rsidP="00C074A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074A3" w:rsidRDefault="00C074A3" w:rsidP="00C074A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074A3" w:rsidRDefault="00C074A3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074A3" w:rsidRDefault="00C074A3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074A3" w:rsidRDefault="00C074A3" w:rsidP="00C074A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074A3" w:rsidRDefault="00C074A3" w:rsidP="00CC1F2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№ </w:t>
      </w:r>
    </w:p>
    <w:p w:rsidR="00C074A3" w:rsidRDefault="00C074A3" w:rsidP="00C07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C069DD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2018 року                                                              </w:t>
      </w:r>
      <w:r w:rsidR="00C069D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сесія </w:t>
      </w:r>
      <w:r w:rsidR="00C069D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</w:t>
      </w:r>
    </w:p>
    <w:p w:rsidR="00C074A3" w:rsidRDefault="00C074A3" w:rsidP="00C074A3">
      <w:pPr>
        <w:rPr>
          <w:sz w:val="28"/>
          <w:szCs w:val="28"/>
          <w:lang w:val="uk-UA"/>
        </w:rPr>
      </w:pPr>
    </w:p>
    <w:p w:rsidR="00C074A3" w:rsidRDefault="00C074A3" w:rsidP="00C074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перерозподіл приміщень між КУ «</w:t>
      </w:r>
      <w:proofErr w:type="spellStart"/>
      <w:r>
        <w:rPr>
          <w:b/>
          <w:sz w:val="28"/>
          <w:szCs w:val="28"/>
          <w:lang w:val="uk-UA"/>
        </w:rPr>
        <w:t>Чечельницька</w:t>
      </w:r>
      <w:proofErr w:type="spellEnd"/>
      <w:r>
        <w:rPr>
          <w:b/>
          <w:sz w:val="28"/>
          <w:szCs w:val="28"/>
          <w:lang w:val="uk-UA"/>
        </w:rPr>
        <w:t xml:space="preserve"> ЛПЛ» і                      КНП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ЦПМСД»</w:t>
      </w:r>
    </w:p>
    <w:p w:rsidR="00C074A3" w:rsidRDefault="00C074A3" w:rsidP="00C074A3">
      <w:pPr>
        <w:jc w:val="center"/>
        <w:rPr>
          <w:sz w:val="28"/>
          <w:szCs w:val="28"/>
          <w:lang w:val="uk-UA"/>
        </w:rPr>
      </w:pPr>
    </w:p>
    <w:p w:rsidR="00C074A3" w:rsidRDefault="00C074A3" w:rsidP="00C074A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20 частини 1 статті 43, 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Україні», враховуючи клопотання адміністрації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C069DD">
        <w:rPr>
          <w:sz w:val="28"/>
          <w:szCs w:val="28"/>
          <w:lang w:val="uk-UA"/>
        </w:rPr>
        <w:t>ЦПМСД</w:t>
      </w:r>
      <w:r>
        <w:rPr>
          <w:sz w:val="28"/>
          <w:szCs w:val="28"/>
          <w:lang w:val="uk-UA"/>
        </w:rPr>
        <w:t>», висновк</w:t>
      </w:r>
      <w:r w:rsidR="00C069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комісії Департаменту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 </w:t>
      </w:r>
      <w:r w:rsidR="00C069DD">
        <w:rPr>
          <w:sz w:val="28"/>
          <w:szCs w:val="28"/>
          <w:lang w:val="uk-UA"/>
        </w:rPr>
        <w:t xml:space="preserve">Вінницької облдержадміністрації </w:t>
      </w:r>
      <w:r>
        <w:rPr>
          <w:sz w:val="28"/>
          <w:szCs w:val="28"/>
          <w:lang w:val="uk-UA"/>
        </w:rPr>
        <w:t xml:space="preserve">від 29.05.2018 року, висновки постійних комісій районної ради з питань соціального захисту населення, освіти, культури, охорони здоров'я, спорту та туризму, з питань бюджету та комунальної власності, районна рада  </w:t>
      </w: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C074A3" w:rsidRPr="00C069DD" w:rsidRDefault="00C074A3" w:rsidP="00C074A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069DD">
        <w:rPr>
          <w:sz w:val="28"/>
          <w:szCs w:val="28"/>
          <w:lang w:val="uk-UA"/>
        </w:rPr>
        <w:t xml:space="preserve">1. Закріпити на праві оперативного управління за </w:t>
      </w:r>
      <w:r w:rsidR="00C069DD">
        <w:rPr>
          <w:sz w:val="28"/>
          <w:szCs w:val="28"/>
          <w:lang w:val="uk-UA"/>
        </w:rPr>
        <w:t>комунальним некомерційним підприємством</w:t>
      </w:r>
      <w:r w:rsidRPr="00C069DD">
        <w:rPr>
          <w:sz w:val="28"/>
          <w:szCs w:val="28"/>
          <w:lang w:val="uk-UA"/>
        </w:rPr>
        <w:t xml:space="preserve"> «</w:t>
      </w:r>
      <w:proofErr w:type="spellStart"/>
      <w:r w:rsidRPr="00C069DD">
        <w:rPr>
          <w:sz w:val="28"/>
          <w:szCs w:val="28"/>
          <w:lang w:val="uk-UA"/>
        </w:rPr>
        <w:t>Чечельницький</w:t>
      </w:r>
      <w:proofErr w:type="spellEnd"/>
      <w:r w:rsidRPr="00C069DD">
        <w:rPr>
          <w:sz w:val="28"/>
          <w:szCs w:val="28"/>
          <w:lang w:val="uk-UA"/>
        </w:rPr>
        <w:t xml:space="preserve"> </w:t>
      </w:r>
      <w:r w:rsidR="00C069DD">
        <w:rPr>
          <w:sz w:val="28"/>
          <w:szCs w:val="28"/>
          <w:lang w:val="uk-UA"/>
        </w:rPr>
        <w:t>центр первинної медико-санітарної допомоги</w:t>
      </w:r>
      <w:r w:rsidRPr="00C069DD">
        <w:rPr>
          <w:sz w:val="28"/>
          <w:szCs w:val="28"/>
          <w:lang w:val="uk-UA"/>
        </w:rPr>
        <w:t>»</w:t>
      </w:r>
      <w:r w:rsidR="00C069DD">
        <w:rPr>
          <w:sz w:val="28"/>
          <w:szCs w:val="28"/>
          <w:lang w:val="uk-UA"/>
        </w:rPr>
        <w:t xml:space="preserve"> </w:t>
      </w:r>
      <w:proofErr w:type="spellStart"/>
      <w:r w:rsidR="00C069DD">
        <w:rPr>
          <w:sz w:val="28"/>
          <w:szCs w:val="28"/>
          <w:lang w:val="uk-UA"/>
        </w:rPr>
        <w:t>Чечельницької</w:t>
      </w:r>
      <w:proofErr w:type="spellEnd"/>
      <w:r w:rsidR="00C069DD">
        <w:rPr>
          <w:sz w:val="28"/>
          <w:szCs w:val="28"/>
          <w:lang w:val="uk-UA"/>
        </w:rPr>
        <w:t xml:space="preserve"> районної ради Вінницької області</w:t>
      </w:r>
      <w:r w:rsidRPr="00C069DD">
        <w:rPr>
          <w:sz w:val="28"/>
          <w:szCs w:val="28"/>
          <w:lang w:val="uk-UA"/>
        </w:rPr>
        <w:t xml:space="preserve"> майно, що є спільною власністю територіальних громад сіл та селища </w:t>
      </w:r>
      <w:proofErr w:type="spellStart"/>
      <w:r w:rsidRPr="00C069DD">
        <w:rPr>
          <w:sz w:val="28"/>
          <w:szCs w:val="28"/>
          <w:lang w:val="uk-UA"/>
        </w:rPr>
        <w:t>Чечельницького</w:t>
      </w:r>
      <w:proofErr w:type="spellEnd"/>
      <w:r w:rsidRPr="00C069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 а саме</w:t>
      </w:r>
      <w:r w:rsidRPr="00C069DD">
        <w:rPr>
          <w:sz w:val="28"/>
          <w:szCs w:val="28"/>
          <w:lang w:val="uk-UA"/>
        </w:rPr>
        <w:t>:</w:t>
      </w:r>
    </w:p>
    <w:p w:rsidR="00C074A3" w:rsidRDefault="00C074A3" w:rsidP="001D473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 w:rsidRPr="00C069DD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поверху </w:t>
      </w:r>
      <w:proofErr w:type="spellStart"/>
      <w:r>
        <w:rPr>
          <w:sz w:val="28"/>
          <w:szCs w:val="28"/>
        </w:rPr>
        <w:t>поліклініки</w:t>
      </w:r>
      <w:proofErr w:type="spellEnd"/>
      <w:r>
        <w:rPr>
          <w:sz w:val="28"/>
          <w:szCs w:val="28"/>
          <w:lang w:val="uk-UA"/>
        </w:rPr>
        <w:t xml:space="preserve">  площею 4</w:t>
      </w:r>
      <w:r w:rsidR="00C069DD">
        <w:rPr>
          <w:sz w:val="28"/>
          <w:szCs w:val="28"/>
          <w:lang w:val="uk-UA"/>
        </w:rPr>
        <w:t>09,9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C069D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 w:rsidR="00C074A3" w:rsidRDefault="00C074A3" w:rsidP="001D47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Головним лікарям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(Могила С.М.) та            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 (Коваль В.А.) здійснити передачу-приймання майна, зазначеного в пункті 1 цього рішення, відповідно до чинного </w:t>
      </w:r>
      <w:r w:rsidR="00CC1F2E">
        <w:rPr>
          <w:sz w:val="28"/>
          <w:szCs w:val="28"/>
          <w:lang w:val="uk-UA"/>
        </w:rPr>
        <w:t xml:space="preserve">законодавства </w:t>
      </w:r>
      <w:r>
        <w:rPr>
          <w:sz w:val="28"/>
          <w:szCs w:val="28"/>
          <w:lang w:val="uk-UA"/>
        </w:rPr>
        <w:t xml:space="preserve">України з оформленням необхідних документів та надати акт передачі-приймання виконавчому апарату районної ради </w:t>
      </w:r>
      <w:r w:rsidR="00C069DD">
        <w:rPr>
          <w:sz w:val="28"/>
          <w:szCs w:val="28"/>
          <w:lang w:val="uk-UA"/>
        </w:rPr>
        <w:t>в місячний термін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  </w:t>
      </w:r>
    </w:p>
    <w:p w:rsidR="00CC1F2E" w:rsidRDefault="00C074A3" w:rsidP="00C07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CC1F2E">
        <w:rPr>
          <w:sz w:val="28"/>
          <w:szCs w:val="28"/>
          <w:lang w:val="uk-UA"/>
        </w:rPr>
        <w:t>З метою створення належних умов для функціонування КНП «</w:t>
      </w:r>
      <w:proofErr w:type="spellStart"/>
      <w:r w:rsidR="00CC1F2E">
        <w:rPr>
          <w:sz w:val="28"/>
          <w:szCs w:val="28"/>
          <w:lang w:val="uk-UA"/>
        </w:rPr>
        <w:t>Чечельницький</w:t>
      </w:r>
      <w:proofErr w:type="spellEnd"/>
      <w:r w:rsidR="00CC1F2E">
        <w:rPr>
          <w:sz w:val="28"/>
          <w:szCs w:val="28"/>
          <w:lang w:val="uk-UA"/>
        </w:rPr>
        <w:t xml:space="preserve"> ЦПМСД» та надання відповідних медичних послуг населенню району головному лікарю вищезазначеного підприємства (Коваль В.А.) переглянути доцільність розташування об’єктів, що знаходяться на правах оренди на першому поверсі поліклініки.</w:t>
      </w:r>
    </w:p>
    <w:p w:rsidR="00C074A3" w:rsidRDefault="00CC1F2E" w:rsidP="00CC1F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074A3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C074A3">
        <w:rPr>
          <w:sz w:val="28"/>
          <w:szCs w:val="28"/>
          <w:lang w:val="uk-UA"/>
        </w:rPr>
        <w:t>Воліковська</w:t>
      </w:r>
      <w:proofErr w:type="spellEnd"/>
      <w:r w:rsidR="00C074A3">
        <w:rPr>
          <w:sz w:val="28"/>
          <w:szCs w:val="28"/>
          <w:lang w:val="uk-UA"/>
        </w:rPr>
        <w:t xml:space="preserve"> Н.В.), з питань бюджету та комунальної власності (Савчук В.В.).</w:t>
      </w:r>
    </w:p>
    <w:p w:rsidR="00CC1F2E" w:rsidRDefault="00CC1F2E" w:rsidP="00C074A3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074A3" w:rsidRDefault="00C074A3" w:rsidP="00C074A3">
      <w:pPr>
        <w:tabs>
          <w:tab w:val="left" w:pos="7088"/>
          <w:tab w:val="left" w:pos="72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D4739" w:rsidRDefault="001D4739" w:rsidP="001D47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Коваль В.А.</w:t>
      </w:r>
      <w:r w:rsidR="006412F0">
        <w:rPr>
          <w:color w:val="000000"/>
          <w:sz w:val="16"/>
          <w:szCs w:val="16"/>
          <w:lang w:val="uk-UA"/>
        </w:rPr>
        <w:t xml:space="preserve">   </w:t>
      </w:r>
      <w:proofErr w:type="spellStart"/>
      <w:r w:rsidR="006412F0">
        <w:rPr>
          <w:color w:val="000000"/>
          <w:sz w:val="16"/>
          <w:szCs w:val="16"/>
          <w:lang w:val="uk-UA"/>
        </w:rPr>
        <w:t>Воліковська</w:t>
      </w:r>
      <w:proofErr w:type="spellEnd"/>
      <w:r w:rsidR="006412F0">
        <w:rPr>
          <w:color w:val="000000"/>
          <w:sz w:val="16"/>
          <w:szCs w:val="16"/>
          <w:lang w:val="uk-UA"/>
        </w:rPr>
        <w:t xml:space="preserve"> Н.В.  </w:t>
      </w:r>
    </w:p>
    <w:p w:rsidR="001D4739" w:rsidRPr="001D4739" w:rsidRDefault="001D4739" w:rsidP="001D47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val="uk-UA"/>
        </w:rPr>
      </w:pPr>
      <w:r w:rsidRPr="001D4739">
        <w:rPr>
          <w:color w:val="000000"/>
          <w:sz w:val="16"/>
          <w:szCs w:val="16"/>
          <w:lang w:val="uk-UA"/>
        </w:rPr>
        <w:t>Могила С.М.</w:t>
      </w:r>
      <w:r w:rsidR="006412F0">
        <w:rPr>
          <w:color w:val="000000"/>
          <w:sz w:val="16"/>
          <w:szCs w:val="16"/>
          <w:lang w:val="uk-UA"/>
        </w:rPr>
        <w:t xml:space="preserve"> Катрага Л.П.  Лисенко Г.М.   </w:t>
      </w:r>
    </w:p>
    <w:p w:rsidR="001D4739" w:rsidRPr="001D4739" w:rsidRDefault="001D4739" w:rsidP="001D4739">
      <w:pPr>
        <w:rPr>
          <w:sz w:val="16"/>
          <w:szCs w:val="16"/>
          <w:lang w:val="uk-UA"/>
        </w:rPr>
      </w:pPr>
      <w:r w:rsidRPr="001D4739">
        <w:rPr>
          <w:sz w:val="16"/>
          <w:szCs w:val="16"/>
          <w:lang w:val="uk-UA"/>
        </w:rPr>
        <w:t>Савчук В.В.</w:t>
      </w:r>
      <w:r w:rsidR="006412F0">
        <w:rPr>
          <w:sz w:val="16"/>
          <w:szCs w:val="16"/>
          <w:lang w:val="uk-UA"/>
        </w:rPr>
        <w:t xml:space="preserve">    </w:t>
      </w:r>
      <w:proofErr w:type="spellStart"/>
      <w:r w:rsidR="006412F0">
        <w:rPr>
          <w:sz w:val="16"/>
          <w:szCs w:val="16"/>
          <w:lang w:val="uk-UA"/>
        </w:rPr>
        <w:t>Кривіцька</w:t>
      </w:r>
      <w:proofErr w:type="spellEnd"/>
      <w:r w:rsidR="006412F0">
        <w:rPr>
          <w:sz w:val="16"/>
          <w:szCs w:val="16"/>
          <w:lang w:val="uk-UA"/>
        </w:rPr>
        <w:t xml:space="preserve"> І.О. Крук Н.А.    </w:t>
      </w:r>
    </w:p>
    <w:sectPr w:rsidR="001D4739" w:rsidRPr="001D4739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F"/>
    <w:rsid w:val="000D4712"/>
    <w:rsid w:val="001D4739"/>
    <w:rsid w:val="002D1CF0"/>
    <w:rsid w:val="006412F0"/>
    <w:rsid w:val="00643A3F"/>
    <w:rsid w:val="00A6164A"/>
    <w:rsid w:val="00B44B53"/>
    <w:rsid w:val="00BB1147"/>
    <w:rsid w:val="00C069DD"/>
    <w:rsid w:val="00C074A3"/>
    <w:rsid w:val="00C45AF0"/>
    <w:rsid w:val="00CA51D2"/>
    <w:rsid w:val="00C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74A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4A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074A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C074A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4A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074A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070-E765-4BC0-9328-C53269F4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2018-06-21T08:28:00Z</dcterms:created>
  <dcterms:modified xsi:type="dcterms:W3CDTF">2018-06-21T08:28:00Z</dcterms:modified>
</cp:coreProperties>
</file>