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2D" w:rsidRPr="00AC5892" w:rsidRDefault="00DF542D" w:rsidP="00DF542D">
      <w:pPr>
        <w:jc w:val="center"/>
        <w:rPr>
          <w:sz w:val="28"/>
          <w:szCs w:val="28"/>
          <w:lang w:val="uk-UA"/>
        </w:rPr>
      </w:pPr>
    </w:p>
    <w:p w:rsidR="00DF542D" w:rsidRPr="00AC5892" w:rsidRDefault="00DF542D" w:rsidP="00DF542D">
      <w:pPr>
        <w:jc w:val="center"/>
        <w:rPr>
          <w:sz w:val="28"/>
          <w:szCs w:val="28"/>
          <w:lang w:val="uk-UA"/>
        </w:rPr>
      </w:pPr>
      <w:r w:rsidRPr="00AC5892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2D" w:rsidRPr="00AC5892" w:rsidRDefault="00DF542D" w:rsidP="00DF542D">
      <w:pPr>
        <w:jc w:val="center"/>
        <w:rPr>
          <w:sz w:val="28"/>
          <w:szCs w:val="28"/>
          <w:lang w:val="uk-UA"/>
        </w:rPr>
      </w:pPr>
    </w:p>
    <w:p w:rsidR="00DF542D" w:rsidRPr="00AC5892" w:rsidRDefault="00DF542D" w:rsidP="00DF542D">
      <w:pPr>
        <w:jc w:val="center"/>
        <w:rPr>
          <w:sz w:val="28"/>
          <w:szCs w:val="28"/>
          <w:lang w:val="uk-UA"/>
        </w:rPr>
      </w:pPr>
      <w:r w:rsidRPr="00AC5892">
        <w:rPr>
          <w:sz w:val="28"/>
          <w:szCs w:val="28"/>
          <w:lang w:val="uk-UA"/>
        </w:rPr>
        <w:t>У К Р А Ї Н А</w:t>
      </w:r>
    </w:p>
    <w:p w:rsidR="00DF542D" w:rsidRPr="00AC5892" w:rsidRDefault="00DF542D" w:rsidP="00DF542D">
      <w:pPr>
        <w:jc w:val="center"/>
        <w:rPr>
          <w:b/>
          <w:sz w:val="28"/>
          <w:szCs w:val="28"/>
          <w:lang w:val="uk-UA"/>
        </w:rPr>
      </w:pPr>
      <w:r w:rsidRPr="00AC5892">
        <w:rPr>
          <w:b/>
          <w:sz w:val="28"/>
          <w:szCs w:val="28"/>
          <w:lang w:val="uk-UA"/>
        </w:rPr>
        <w:t>ТАРТАЦЬКА    СІЛЬСЬКА    РАДА</w:t>
      </w:r>
    </w:p>
    <w:p w:rsidR="00DF542D" w:rsidRPr="00AC5892" w:rsidRDefault="00DF542D" w:rsidP="00DF542D">
      <w:pPr>
        <w:jc w:val="center"/>
        <w:rPr>
          <w:sz w:val="28"/>
          <w:szCs w:val="28"/>
          <w:lang w:val="uk-UA"/>
        </w:rPr>
      </w:pPr>
      <w:r w:rsidRPr="00AC5892"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DF542D" w:rsidRPr="00AC5892" w:rsidRDefault="00DF542D" w:rsidP="00DF542D">
      <w:pPr>
        <w:rPr>
          <w:b/>
          <w:i/>
          <w:sz w:val="28"/>
          <w:szCs w:val="28"/>
          <w:lang w:val="uk-UA"/>
        </w:rPr>
      </w:pPr>
      <w:r w:rsidRPr="00AC5892">
        <w:rPr>
          <w:b/>
          <w:i/>
          <w:sz w:val="28"/>
          <w:szCs w:val="28"/>
          <w:lang w:val="uk-UA"/>
        </w:rPr>
        <w:t xml:space="preserve">                 </w:t>
      </w:r>
      <w:r w:rsidR="00AC5892">
        <w:rPr>
          <w:b/>
          <w:i/>
          <w:sz w:val="28"/>
          <w:szCs w:val="28"/>
          <w:lang w:val="uk-UA"/>
        </w:rPr>
        <w:t xml:space="preserve">                               </w:t>
      </w:r>
      <w:r w:rsidRPr="00AC5892">
        <w:rPr>
          <w:b/>
          <w:i/>
          <w:sz w:val="28"/>
          <w:szCs w:val="28"/>
          <w:lang w:val="uk-UA"/>
        </w:rPr>
        <w:t>24  сесія  7 скликання</w:t>
      </w:r>
    </w:p>
    <w:p w:rsidR="00DF542D" w:rsidRPr="00AC5892" w:rsidRDefault="00DF542D" w:rsidP="00DF542D">
      <w:pPr>
        <w:rPr>
          <w:b/>
          <w:i/>
          <w:sz w:val="28"/>
          <w:szCs w:val="28"/>
          <w:lang w:val="uk-UA"/>
        </w:rPr>
      </w:pPr>
    </w:p>
    <w:p w:rsidR="00DF542D" w:rsidRPr="00AC5892" w:rsidRDefault="00DF542D" w:rsidP="00DF542D">
      <w:pPr>
        <w:jc w:val="center"/>
        <w:rPr>
          <w:b/>
          <w:sz w:val="28"/>
          <w:szCs w:val="28"/>
          <w:lang w:val="uk-UA"/>
        </w:rPr>
      </w:pPr>
      <w:r w:rsidRPr="00AC5892">
        <w:rPr>
          <w:b/>
          <w:sz w:val="28"/>
          <w:szCs w:val="28"/>
          <w:lang w:val="uk-UA"/>
        </w:rPr>
        <w:t xml:space="preserve">РІШЕННЯ  </w:t>
      </w:r>
    </w:p>
    <w:p w:rsidR="00DF542D" w:rsidRPr="00AC5892" w:rsidRDefault="00DF542D" w:rsidP="00DF542D">
      <w:pPr>
        <w:jc w:val="center"/>
        <w:rPr>
          <w:sz w:val="28"/>
          <w:szCs w:val="28"/>
          <w:lang w:val="uk-UA"/>
        </w:rPr>
      </w:pPr>
    </w:p>
    <w:p w:rsidR="00DF542D" w:rsidRPr="00AC5892" w:rsidRDefault="00DF542D" w:rsidP="00DF542D">
      <w:pPr>
        <w:rPr>
          <w:sz w:val="28"/>
          <w:szCs w:val="28"/>
          <w:lang w:val="uk-UA"/>
        </w:rPr>
      </w:pPr>
      <w:r w:rsidRPr="00AC5892">
        <w:rPr>
          <w:b/>
          <w:i/>
          <w:sz w:val="28"/>
          <w:szCs w:val="28"/>
          <w:lang w:val="uk-UA"/>
        </w:rPr>
        <w:t xml:space="preserve">03.05.2019                                       </w:t>
      </w:r>
      <w:r w:rsidR="00AC5892">
        <w:rPr>
          <w:b/>
          <w:i/>
          <w:sz w:val="28"/>
          <w:szCs w:val="28"/>
          <w:lang w:val="uk-UA"/>
        </w:rPr>
        <w:t xml:space="preserve"> </w:t>
      </w:r>
      <w:r w:rsidRPr="00AC5892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AC5892">
        <w:rPr>
          <w:sz w:val="28"/>
          <w:szCs w:val="28"/>
          <w:lang w:val="uk-UA"/>
        </w:rPr>
        <w:t>с.Тартак</w:t>
      </w:r>
      <w:proofErr w:type="spellEnd"/>
      <w:r w:rsidRPr="00AC5892">
        <w:rPr>
          <w:sz w:val="28"/>
          <w:szCs w:val="28"/>
          <w:lang w:val="uk-UA"/>
        </w:rPr>
        <w:t xml:space="preserve">                                     </w:t>
      </w:r>
      <w:r w:rsidR="00EA6BA4" w:rsidRPr="00AC5892">
        <w:rPr>
          <w:sz w:val="28"/>
          <w:szCs w:val="28"/>
          <w:lang w:val="uk-UA"/>
        </w:rPr>
        <w:t xml:space="preserve">     </w:t>
      </w:r>
      <w:r w:rsidRPr="00AC5892">
        <w:rPr>
          <w:b/>
          <w:sz w:val="28"/>
          <w:szCs w:val="28"/>
          <w:lang w:val="uk-UA"/>
        </w:rPr>
        <w:t xml:space="preserve">№ </w:t>
      </w:r>
      <w:r w:rsidR="00AC158A">
        <w:rPr>
          <w:b/>
          <w:sz w:val="28"/>
          <w:szCs w:val="28"/>
          <w:lang w:val="uk-UA"/>
        </w:rPr>
        <w:t>353</w:t>
      </w:r>
    </w:p>
    <w:p w:rsidR="00DF542D" w:rsidRPr="00AC5892" w:rsidRDefault="00EA6BA4" w:rsidP="00DF542D">
      <w:pPr>
        <w:rPr>
          <w:sz w:val="28"/>
          <w:szCs w:val="28"/>
          <w:lang w:val="uk-UA"/>
        </w:rPr>
      </w:pPr>
      <w:r w:rsidRPr="00AC5892">
        <w:rPr>
          <w:sz w:val="28"/>
          <w:szCs w:val="28"/>
          <w:lang w:val="uk-UA"/>
        </w:rPr>
        <w:t xml:space="preserve"> </w:t>
      </w:r>
    </w:p>
    <w:p w:rsidR="009639C5" w:rsidRPr="00AC5892" w:rsidRDefault="009639C5" w:rsidP="009639C5">
      <w:pPr>
        <w:rPr>
          <w:b/>
          <w:i/>
          <w:sz w:val="28"/>
          <w:szCs w:val="28"/>
          <w:lang w:val="uk-UA"/>
        </w:rPr>
      </w:pPr>
      <w:r w:rsidRPr="00AC5892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9639C5" w:rsidRPr="00AC5892" w:rsidRDefault="009639C5" w:rsidP="009639C5">
      <w:pPr>
        <w:rPr>
          <w:b/>
          <w:i/>
          <w:sz w:val="28"/>
          <w:szCs w:val="28"/>
          <w:lang w:val="uk-UA"/>
        </w:rPr>
      </w:pPr>
      <w:r w:rsidRPr="00AC5892">
        <w:rPr>
          <w:b/>
          <w:i/>
          <w:sz w:val="28"/>
          <w:szCs w:val="28"/>
          <w:lang w:val="uk-UA"/>
        </w:rPr>
        <w:t>технічної документації із землеустрою</w:t>
      </w:r>
    </w:p>
    <w:p w:rsidR="009639C5" w:rsidRPr="00AC5892" w:rsidRDefault="009639C5" w:rsidP="009639C5">
      <w:pPr>
        <w:rPr>
          <w:b/>
          <w:i/>
          <w:sz w:val="28"/>
          <w:szCs w:val="28"/>
          <w:lang w:val="uk-UA"/>
        </w:rPr>
      </w:pPr>
      <w:r w:rsidRPr="00AC5892">
        <w:rPr>
          <w:b/>
          <w:i/>
          <w:sz w:val="28"/>
          <w:szCs w:val="28"/>
          <w:lang w:val="uk-UA"/>
        </w:rPr>
        <w:t xml:space="preserve">щодо встановлення ( відновлення ) меж </w:t>
      </w:r>
    </w:p>
    <w:p w:rsidR="009639C5" w:rsidRPr="00AC5892" w:rsidRDefault="009639C5" w:rsidP="009639C5">
      <w:pPr>
        <w:rPr>
          <w:b/>
          <w:i/>
          <w:sz w:val="28"/>
          <w:szCs w:val="28"/>
          <w:lang w:val="uk-UA"/>
        </w:rPr>
      </w:pPr>
      <w:r w:rsidRPr="00AC5892">
        <w:rPr>
          <w:b/>
          <w:i/>
          <w:sz w:val="28"/>
          <w:szCs w:val="28"/>
          <w:lang w:val="uk-UA"/>
        </w:rPr>
        <w:t>земельної ділянки в натурі ( на місцевості )</w:t>
      </w:r>
    </w:p>
    <w:p w:rsidR="009639C5" w:rsidRPr="00AC5892" w:rsidRDefault="009639C5" w:rsidP="009639C5">
      <w:pPr>
        <w:rPr>
          <w:b/>
          <w:i/>
          <w:sz w:val="28"/>
          <w:szCs w:val="28"/>
          <w:lang w:val="uk-UA"/>
        </w:rPr>
      </w:pPr>
      <w:r w:rsidRPr="00AC5892">
        <w:rPr>
          <w:b/>
          <w:i/>
          <w:sz w:val="28"/>
          <w:szCs w:val="28"/>
          <w:lang w:val="uk-UA"/>
        </w:rPr>
        <w:t xml:space="preserve">для оформлення права спільної </w:t>
      </w:r>
    </w:p>
    <w:p w:rsidR="009639C5" w:rsidRPr="00AC5892" w:rsidRDefault="009639C5" w:rsidP="009639C5">
      <w:pPr>
        <w:rPr>
          <w:b/>
          <w:i/>
          <w:sz w:val="28"/>
          <w:szCs w:val="28"/>
          <w:lang w:val="uk-UA"/>
        </w:rPr>
      </w:pPr>
      <w:r w:rsidRPr="00AC5892">
        <w:rPr>
          <w:b/>
          <w:i/>
          <w:sz w:val="28"/>
          <w:szCs w:val="28"/>
          <w:lang w:val="uk-UA"/>
        </w:rPr>
        <w:t xml:space="preserve">часткової власності </w:t>
      </w:r>
    </w:p>
    <w:p w:rsidR="009639C5" w:rsidRPr="00AC5892" w:rsidRDefault="009639C5" w:rsidP="009639C5">
      <w:pPr>
        <w:rPr>
          <w:b/>
          <w:i/>
          <w:sz w:val="28"/>
          <w:szCs w:val="28"/>
          <w:lang w:val="uk-UA"/>
        </w:rPr>
      </w:pPr>
    </w:p>
    <w:p w:rsidR="009639C5" w:rsidRPr="00AC5892" w:rsidRDefault="009639C5" w:rsidP="009639C5">
      <w:pPr>
        <w:rPr>
          <w:sz w:val="28"/>
          <w:szCs w:val="28"/>
          <w:lang w:val="uk-UA"/>
        </w:rPr>
      </w:pPr>
      <w:r w:rsidRPr="00AC5892">
        <w:rPr>
          <w:sz w:val="28"/>
          <w:szCs w:val="28"/>
          <w:lang w:val="uk-UA"/>
        </w:rPr>
        <w:t xml:space="preserve">     Розглянувши заяви громадян  </w:t>
      </w:r>
      <w:proofErr w:type="spellStart"/>
      <w:r w:rsidRPr="00AC5892">
        <w:rPr>
          <w:sz w:val="28"/>
          <w:szCs w:val="28"/>
          <w:lang w:val="uk-UA"/>
        </w:rPr>
        <w:t>Бритавченко</w:t>
      </w:r>
      <w:proofErr w:type="spellEnd"/>
      <w:r w:rsidRPr="00AC5892">
        <w:rPr>
          <w:sz w:val="28"/>
          <w:szCs w:val="28"/>
          <w:lang w:val="uk-UA"/>
        </w:rPr>
        <w:t xml:space="preserve"> Н. І., </w:t>
      </w:r>
      <w:proofErr w:type="spellStart"/>
      <w:r w:rsidRPr="00AC5892">
        <w:rPr>
          <w:sz w:val="28"/>
          <w:szCs w:val="28"/>
          <w:lang w:val="uk-UA"/>
        </w:rPr>
        <w:t>Бритавченка</w:t>
      </w:r>
      <w:proofErr w:type="spellEnd"/>
      <w:r w:rsidRPr="00AC5892">
        <w:rPr>
          <w:sz w:val="28"/>
          <w:szCs w:val="28"/>
          <w:lang w:val="uk-UA"/>
        </w:rPr>
        <w:t xml:space="preserve"> І. Ф.  про передачу земельної ділянки у власність , витяги з Державного реєстру речових прав на нерухоме майно про реєстрацію права власності № 163887716 від 17.04.2019 року, № 163887976 від 17.04.2019 року,  довіреність від 12.03.2019 року, посвідчену секретарем </w:t>
      </w:r>
      <w:proofErr w:type="spellStart"/>
      <w:r w:rsidRPr="00AC5892">
        <w:rPr>
          <w:sz w:val="28"/>
          <w:szCs w:val="28"/>
          <w:lang w:val="uk-UA"/>
        </w:rPr>
        <w:t>Тартацької</w:t>
      </w:r>
      <w:proofErr w:type="spellEnd"/>
      <w:r w:rsidRPr="00AC5892">
        <w:rPr>
          <w:sz w:val="28"/>
          <w:szCs w:val="28"/>
          <w:lang w:val="uk-UA"/>
        </w:rPr>
        <w:t xml:space="preserve">  сільської ради </w:t>
      </w:r>
      <w:proofErr w:type="spellStart"/>
      <w:r w:rsidRPr="00AC5892">
        <w:rPr>
          <w:sz w:val="28"/>
          <w:szCs w:val="28"/>
          <w:lang w:val="uk-UA"/>
        </w:rPr>
        <w:t>Павлишеною</w:t>
      </w:r>
      <w:proofErr w:type="spellEnd"/>
      <w:r w:rsidRPr="00AC5892">
        <w:rPr>
          <w:sz w:val="28"/>
          <w:szCs w:val="28"/>
          <w:lang w:val="uk-UA"/>
        </w:rPr>
        <w:t xml:space="preserve"> О. С. та зареєстровану за реєстровим № 36, керуючись </w:t>
      </w:r>
    </w:p>
    <w:p w:rsidR="009639C5" w:rsidRPr="00AC5892" w:rsidRDefault="009639C5" w:rsidP="009639C5">
      <w:pPr>
        <w:rPr>
          <w:sz w:val="28"/>
          <w:szCs w:val="28"/>
          <w:lang w:val="uk-UA"/>
        </w:rPr>
      </w:pPr>
      <w:r w:rsidRPr="00AC5892">
        <w:rPr>
          <w:sz w:val="28"/>
          <w:szCs w:val="28"/>
          <w:lang w:val="uk-UA"/>
        </w:rPr>
        <w:t>п. 34 ч. 1 ст.26 Закону України «Про місцеве самоврядування в Україні,</w:t>
      </w:r>
    </w:p>
    <w:p w:rsidR="009639C5" w:rsidRPr="00AC5892" w:rsidRDefault="009639C5" w:rsidP="009639C5">
      <w:pPr>
        <w:rPr>
          <w:b/>
          <w:sz w:val="28"/>
          <w:szCs w:val="28"/>
          <w:u w:val="single"/>
          <w:lang w:val="uk-UA"/>
        </w:rPr>
      </w:pPr>
      <w:r w:rsidRPr="00AC5892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9639C5" w:rsidRPr="00AC5892" w:rsidRDefault="009639C5" w:rsidP="009639C5">
      <w:pPr>
        <w:rPr>
          <w:sz w:val="28"/>
          <w:szCs w:val="28"/>
          <w:lang w:val="uk-UA"/>
        </w:rPr>
      </w:pPr>
    </w:p>
    <w:p w:rsidR="009639C5" w:rsidRPr="00AC5892" w:rsidRDefault="009639C5" w:rsidP="009639C5">
      <w:pPr>
        <w:numPr>
          <w:ilvl w:val="0"/>
          <w:numId w:val="1"/>
        </w:numPr>
        <w:ind w:left="360"/>
        <w:rPr>
          <w:sz w:val="28"/>
          <w:szCs w:val="28"/>
          <w:lang w:val="uk-UA"/>
        </w:rPr>
      </w:pPr>
      <w:r w:rsidRPr="00AC5892">
        <w:rPr>
          <w:sz w:val="28"/>
          <w:szCs w:val="28"/>
          <w:lang w:val="uk-UA"/>
        </w:rPr>
        <w:t xml:space="preserve">Згідно ст. ст. 12,  40, </w:t>
      </w:r>
      <w:r w:rsidR="00C23605" w:rsidRPr="00AC5892">
        <w:rPr>
          <w:sz w:val="28"/>
          <w:szCs w:val="28"/>
          <w:lang w:val="uk-UA"/>
        </w:rPr>
        <w:t xml:space="preserve">81, 86, </w:t>
      </w:r>
      <w:r w:rsidRPr="00AC5892">
        <w:rPr>
          <w:sz w:val="28"/>
          <w:szCs w:val="28"/>
          <w:lang w:val="uk-UA"/>
        </w:rPr>
        <w:t xml:space="preserve">116, 118, 120, 121,  122, 125, 126 Земельного Кодексу України,  ст. ст. 2, 25, 30 Закону України «Про землеустрій», п.2 розділу </w:t>
      </w:r>
      <w:r w:rsidRPr="00AC5892">
        <w:rPr>
          <w:sz w:val="28"/>
          <w:szCs w:val="28"/>
          <w:lang w:val="en-US"/>
        </w:rPr>
        <w:t>V</w:t>
      </w:r>
      <w:r w:rsidRPr="00AC5892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</w:t>
      </w:r>
      <w:r w:rsidR="00C23605" w:rsidRPr="00AC5892">
        <w:rPr>
          <w:sz w:val="28"/>
          <w:szCs w:val="28"/>
          <w:lang w:val="uk-UA"/>
        </w:rPr>
        <w:t xml:space="preserve"> дозвіл на розроблення технічної документації</w:t>
      </w:r>
      <w:r w:rsidRPr="00AC5892">
        <w:rPr>
          <w:sz w:val="28"/>
          <w:szCs w:val="28"/>
          <w:lang w:val="uk-UA"/>
        </w:rPr>
        <w:t xml:space="preserve"> із землеустрою щодо встановлен</w:t>
      </w:r>
      <w:r w:rsidR="00C23605" w:rsidRPr="00AC5892">
        <w:rPr>
          <w:sz w:val="28"/>
          <w:szCs w:val="28"/>
          <w:lang w:val="uk-UA"/>
        </w:rPr>
        <w:t xml:space="preserve">ня ( відновлення ) меж земельної ділянки </w:t>
      </w:r>
      <w:r w:rsidRPr="00AC5892">
        <w:rPr>
          <w:sz w:val="28"/>
          <w:szCs w:val="28"/>
          <w:lang w:val="uk-UA"/>
        </w:rPr>
        <w:t xml:space="preserve"> в натурі ( на місцевості ) </w:t>
      </w:r>
      <w:r w:rsidR="00C23605" w:rsidRPr="00AC5892">
        <w:rPr>
          <w:sz w:val="28"/>
          <w:szCs w:val="28"/>
          <w:lang w:val="uk-UA"/>
        </w:rPr>
        <w:t xml:space="preserve">для оформлення права спільної часткової власності </w:t>
      </w:r>
      <w:r w:rsidRPr="00AC5892">
        <w:rPr>
          <w:sz w:val="28"/>
          <w:szCs w:val="28"/>
          <w:lang w:val="uk-UA"/>
        </w:rPr>
        <w:t>громадянам:</w:t>
      </w:r>
    </w:p>
    <w:p w:rsidR="009639C5" w:rsidRPr="00AC5892" w:rsidRDefault="009639C5" w:rsidP="009639C5">
      <w:pPr>
        <w:ind w:left="360"/>
        <w:rPr>
          <w:sz w:val="28"/>
          <w:szCs w:val="28"/>
          <w:lang w:val="uk-UA"/>
        </w:rPr>
      </w:pPr>
    </w:p>
    <w:p w:rsidR="009639C5" w:rsidRPr="00AC5892" w:rsidRDefault="009639C5" w:rsidP="009639C5">
      <w:pPr>
        <w:pStyle w:val="aa"/>
        <w:ind w:left="284"/>
        <w:rPr>
          <w:sz w:val="28"/>
          <w:szCs w:val="28"/>
          <w:lang w:val="uk-UA"/>
        </w:rPr>
      </w:pPr>
      <w:r w:rsidRPr="00AC5892">
        <w:rPr>
          <w:b/>
          <w:i/>
          <w:sz w:val="28"/>
          <w:szCs w:val="28"/>
          <w:lang w:val="uk-UA"/>
        </w:rPr>
        <w:t xml:space="preserve">  1)  </w:t>
      </w:r>
      <w:proofErr w:type="spellStart"/>
      <w:r w:rsidR="00C23605" w:rsidRPr="00AC5892">
        <w:rPr>
          <w:b/>
          <w:i/>
          <w:sz w:val="28"/>
          <w:szCs w:val="28"/>
          <w:lang w:val="uk-UA"/>
        </w:rPr>
        <w:t>Бритавченко</w:t>
      </w:r>
      <w:proofErr w:type="spellEnd"/>
      <w:r w:rsidR="00C23605" w:rsidRPr="00AC5892">
        <w:rPr>
          <w:b/>
          <w:i/>
          <w:sz w:val="28"/>
          <w:szCs w:val="28"/>
          <w:lang w:val="uk-UA"/>
        </w:rPr>
        <w:t xml:space="preserve"> Ніні Іванівні </w:t>
      </w:r>
      <w:r w:rsidRPr="00AC5892">
        <w:rPr>
          <w:b/>
          <w:i/>
          <w:sz w:val="28"/>
          <w:szCs w:val="28"/>
          <w:lang w:val="uk-UA"/>
        </w:rPr>
        <w:t>–</w:t>
      </w:r>
      <w:r w:rsidR="00C23605" w:rsidRPr="00AC5892">
        <w:rPr>
          <w:b/>
          <w:i/>
          <w:sz w:val="28"/>
          <w:szCs w:val="28"/>
          <w:lang w:val="uk-UA"/>
        </w:rPr>
        <w:t xml:space="preserve"> </w:t>
      </w:r>
      <w:r w:rsidR="00C23605" w:rsidRPr="00AC5892">
        <w:rPr>
          <w:sz w:val="28"/>
          <w:szCs w:val="28"/>
          <w:lang w:val="uk-UA"/>
        </w:rPr>
        <w:t>частка</w:t>
      </w:r>
      <w:r w:rsidR="00C23605" w:rsidRPr="00AC5892">
        <w:rPr>
          <w:b/>
          <w:i/>
          <w:sz w:val="28"/>
          <w:szCs w:val="28"/>
          <w:lang w:val="uk-UA"/>
        </w:rPr>
        <w:t xml:space="preserve"> ½  </w:t>
      </w:r>
      <w:r w:rsidR="00C23605" w:rsidRPr="00AC5892">
        <w:rPr>
          <w:sz w:val="28"/>
          <w:szCs w:val="28"/>
          <w:lang w:val="uk-UA"/>
        </w:rPr>
        <w:t xml:space="preserve">від 0,20 га </w:t>
      </w:r>
      <w:r w:rsidRPr="00AC5892">
        <w:rPr>
          <w:sz w:val="28"/>
          <w:szCs w:val="28"/>
          <w:lang w:val="uk-UA"/>
        </w:rPr>
        <w:t xml:space="preserve"> для </w:t>
      </w:r>
      <w:r w:rsidRPr="00AC5892">
        <w:rPr>
          <w:b/>
          <w:i/>
          <w:sz w:val="28"/>
          <w:szCs w:val="28"/>
          <w:lang w:val="uk-UA"/>
        </w:rPr>
        <w:t xml:space="preserve">  </w:t>
      </w:r>
      <w:r w:rsidRPr="00AC5892">
        <w:rPr>
          <w:sz w:val="28"/>
          <w:szCs w:val="28"/>
          <w:lang w:val="uk-UA"/>
        </w:rPr>
        <w:t xml:space="preserve"> будівництва</w:t>
      </w:r>
      <w:r w:rsidRPr="00AC5892">
        <w:rPr>
          <w:b/>
          <w:i/>
          <w:sz w:val="28"/>
          <w:szCs w:val="28"/>
          <w:lang w:val="uk-UA"/>
        </w:rPr>
        <w:t xml:space="preserve"> </w:t>
      </w:r>
      <w:r w:rsidRPr="00AC5892">
        <w:rPr>
          <w:sz w:val="28"/>
          <w:szCs w:val="28"/>
          <w:lang w:val="uk-UA"/>
        </w:rPr>
        <w:t>і обслуговування жилого будинку,</w:t>
      </w:r>
      <w:r w:rsidRPr="00AC5892">
        <w:rPr>
          <w:b/>
          <w:sz w:val="28"/>
          <w:szCs w:val="28"/>
          <w:lang w:val="uk-UA"/>
        </w:rPr>
        <w:t xml:space="preserve"> </w:t>
      </w:r>
      <w:r w:rsidRPr="00AC5892">
        <w:rPr>
          <w:sz w:val="28"/>
          <w:szCs w:val="28"/>
          <w:lang w:val="uk-UA"/>
        </w:rPr>
        <w:t xml:space="preserve">господарських будівель і  споруд  за </w:t>
      </w:r>
      <w:r w:rsidRPr="00AC5892">
        <w:rPr>
          <w:b/>
          <w:sz w:val="28"/>
          <w:szCs w:val="28"/>
          <w:lang w:val="uk-UA"/>
        </w:rPr>
        <w:t xml:space="preserve"> </w:t>
      </w:r>
      <w:r w:rsidRPr="00AC5892">
        <w:rPr>
          <w:sz w:val="28"/>
          <w:szCs w:val="28"/>
          <w:lang w:val="uk-UA"/>
        </w:rPr>
        <w:t>адресою:  вул.</w:t>
      </w:r>
      <w:r w:rsidR="00EA6BA4" w:rsidRPr="00AC5892">
        <w:rPr>
          <w:sz w:val="28"/>
          <w:szCs w:val="28"/>
          <w:lang w:val="uk-UA"/>
        </w:rPr>
        <w:t xml:space="preserve"> </w:t>
      </w:r>
      <w:r w:rsidR="00C23605" w:rsidRPr="00AC5892">
        <w:rPr>
          <w:sz w:val="28"/>
          <w:szCs w:val="28"/>
          <w:lang w:val="uk-UA"/>
        </w:rPr>
        <w:t>Набережна</w:t>
      </w:r>
      <w:r w:rsidRPr="00AC5892">
        <w:rPr>
          <w:sz w:val="28"/>
          <w:szCs w:val="28"/>
          <w:lang w:val="uk-UA"/>
        </w:rPr>
        <w:t xml:space="preserve">, буд. № </w:t>
      </w:r>
      <w:r w:rsidR="00C23605" w:rsidRPr="00AC5892">
        <w:rPr>
          <w:sz w:val="28"/>
          <w:szCs w:val="28"/>
          <w:lang w:val="uk-UA"/>
        </w:rPr>
        <w:t>97</w:t>
      </w:r>
      <w:r w:rsidRPr="00AC5892">
        <w:rPr>
          <w:sz w:val="28"/>
          <w:szCs w:val="28"/>
          <w:lang w:val="uk-UA"/>
        </w:rPr>
        <w:t>;</w:t>
      </w:r>
    </w:p>
    <w:p w:rsidR="00C23605" w:rsidRPr="00AC5892" w:rsidRDefault="00C23605" w:rsidP="009639C5">
      <w:pPr>
        <w:pStyle w:val="aa"/>
        <w:ind w:left="284"/>
        <w:rPr>
          <w:sz w:val="28"/>
          <w:szCs w:val="28"/>
          <w:lang w:val="uk-UA"/>
        </w:rPr>
      </w:pPr>
    </w:p>
    <w:p w:rsidR="009639C5" w:rsidRPr="00AC5892" w:rsidRDefault="009639C5" w:rsidP="009639C5">
      <w:pPr>
        <w:pStyle w:val="aa"/>
        <w:ind w:left="284"/>
        <w:rPr>
          <w:sz w:val="28"/>
          <w:szCs w:val="28"/>
          <w:lang w:val="uk-UA"/>
        </w:rPr>
      </w:pPr>
      <w:r w:rsidRPr="00AC5892">
        <w:rPr>
          <w:b/>
          <w:i/>
          <w:sz w:val="28"/>
          <w:szCs w:val="28"/>
          <w:lang w:val="uk-UA"/>
        </w:rPr>
        <w:t xml:space="preserve">2)   </w:t>
      </w:r>
      <w:proofErr w:type="spellStart"/>
      <w:r w:rsidR="00C23605" w:rsidRPr="00AC5892">
        <w:rPr>
          <w:b/>
          <w:i/>
          <w:sz w:val="28"/>
          <w:szCs w:val="28"/>
          <w:lang w:val="uk-UA"/>
        </w:rPr>
        <w:t>Бритавченку</w:t>
      </w:r>
      <w:proofErr w:type="spellEnd"/>
      <w:r w:rsidR="00C23605" w:rsidRPr="00AC5892">
        <w:rPr>
          <w:b/>
          <w:i/>
          <w:sz w:val="28"/>
          <w:szCs w:val="28"/>
          <w:lang w:val="uk-UA"/>
        </w:rPr>
        <w:t xml:space="preserve"> Ігорю Федоровичу </w:t>
      </w:r>
      <w:r w:rsidRPr="00AC5892">
        <w:rPr>
          <w:b/>
          <w:i/>
          <w:sz w:val="28"/>
          <w:szCs w:val="28"/>
          <w:lang w:val="uk-UA"/>
        </w:rPr>
        <w:t>–</w:t>
      </w:r>
      <w:r w:rsidR="00C23605" w:rsidRPr="00AC5892">
        <w:rPr>
          <w:sz w:val="28"/>
          <w:szCs w:val="28"/>
          <w:lang w:val="uk-UA"/>
        </w:rPr>
        <w:t xml:space="preserve"> частка</w:t>
      </w:r>
      <w:r w:rsidR="00C23605" w:rsidRPr="00AC5892">
        <w:rPr>
          <w:b/>
          <w:i/>
          <w:sz w:val="28"/>
          <w:szCs w:val="28"/>
          <w:lang w:val="uk-UA"/>
        </w:rPr>
        <w:t xml:space="preserve"> ½  </w:t>
      </w:r>
      <w:r w:rsidR="00C23605" w:rsidRPr="00AC5892">
        <w:rPr>
          <w:sz w:val="28"/>
          <w:szCs w:val="28"/>
          <w:lang w:val="uk-UA"/>
        </w:rPr>
        <w:t xml:space="preserve">від 0,20 га  для </w:t>
      </w:r>
      <w:r w:rsidR="00C23605" w:rsidRPr="00AC5892">
        <w:rPr>
          <w:b/>
          <w:i/>
          <w:sz w:val="28"/>
          <w:szCs w:val="28"/>
          <w:lang w:val="uk-UA"/>
        </w:rPr>
        <w:t xml:space="preserve">  </w:t>
      </w:r>
      <w:r w:rsidR="00C23605" w:rsidRPr="00AC5892">
        <w:rPr>
          <w:sz w:val="28"/>
          <w:szCs w:val="28"/>
          <w:lang w:val="uk-UA"/>
        </w:rPr>
        <w:t xml:space="preserve"> будівництва</w:t>
      </w:r>
      <w:r w:rsidR="00C23605" w:rsidRPr="00AC5892">
        <w:rPr>
          <w:b/>
          <w:i/>
          <w:sz w:val="28"/>
          <w:szCs w:val="28"/>
          <w:lang w:val="uk-UA"/>
        </w:rPr>
        <w:t xml:space="preserve"> </w:t>
      </w:r>
      <w:r w:rsidR="00C23605" w:rsidRPr="00AC5892">
        <w:rPr>
          <w:sz w:val="28"/>
          <w:szCs w:val="28"/>
          <w:lang w:val="uk-UA"/>
        </w:rPr>
        <w:t>і обслуговування жилого будинку,</w:t>
      </w:r>
      <w:r w:rsidR="00C23605" w:rsidRPr="00AC5892">
        <w:rPr>
          <w:b/>
          <w:sz w:val="28"/>
          <w:szCs w:val="28"/>
          <w:lang w:val="uk-UA"/>
        </w:rPr>
        <w:t xml:space="preserve"> </w:t>
      </w:r>
      <w:r w:rsidR="00C23605" w:rsidRPr="00AC5892">
        <w:rPr>
          <w:sz w:val="28"/>
          <w:szCs w:val="28"/>
          <w:lang w:val="uk-UA"/>
        </w:rPr>
        <w:t xml:space="preserve">господарських будівель і  споруд  за </w:t>
      </w:r>
      <w:r w:rsidR="00C23605" w:rsidRPr="00AC5892">
        <w:rPr>
          <w:b/>
          <w:sz w:val="28"/>
          <w:szCs w:val="28"/>
          <w:lang w:val="uk-UA"/>
        </w:rPr>
        <w:t xml:space="preserve"> </w:t>
      </w:r>
      <w:r w:rsidR="00C23605" w:rsidRPr="00AC5892">
        <w:rPr>
          <w:sz w:val="28"/>
          <w:szCs w:val="28"/>
          <w:lang w:val="uk-UA"/>
        </w:rPr>
        <w:t>адресою:  вул.</w:t>
      </w:r>
      <w:r w:rsidR="00EA6BA4" w:rsidRPr="00AC5892">
        <w:rPr>
          <w:sz w:val="28"/>
          <w:szCs w:val="28"/>
          <w:lang w:val="uk-UA"/>
        </w:rPr>
        <w:t xml:space="preserve"> </w:t>
      </w:r>
      <w:r w:rsidR="00C23605" w:rsidRPr="00AC5892">
        <w:rPr>
          <w:sz w:val="28"/>
          <w:szCs w:val="28"/>
          <w:lang w:val="uk-UA"/>
        </w:rPr>
        <w:t>Набережна, буд. № 97</w:t>
      </w:r>
      <w:r w:rsidR="00EA6BA4" w:rsidRPr="00AC5892">
        <w:rPr>
          <w:sz w:val="28"/>
          <w:szCs w:val="28"/>
          <w:lang w:val="uk-UA"/>
        </w:rPr>
        <w:t>.</w:t>
      </w:r>
    </w:p>
    <w:p w:rsidR="009639C5" w:rsidRPr="00AC5892" w:rsidRDefault="009639C5" w:rsidP="009639C5">
      <w:pPr>
        <w:pStyle w:val="aa"/>
        <w:ind w:left="284"/>
        <w:rPr>
          <w:sz w:val="28"/>
          <w:szCs w:val="28"/>
          <w:lang w:val="uk-UA"/>
        </w:rPr>
      </w:pPr>
    </w:p>
    <w:p w:rsidR="00A55717" w:rsidRDefault="009639C5" w:rsidP="009639C5">
      <w:pPr>
        <w:jc w:val="both"/>
        <w:rPr>
          <w:sz w:val="28"/>
          <w:szCs w:val="28"/>
          <w:lang w:val="uk-UA"/>
        </w:rPr>
      </w:pPr>
      <w:r w:rsidRPr="00AC5892">
        <w:rPr>
          <w:sz w:val="28"/>
          <w:szCs w:val="28"/>
          <w:lang w:val="uk-UA"/>
        </w:rPr>
        <w:lastRenderedPageBreak/>
        <w:t xml:space="preserve">2.  </w:t>
      </w:r>
      <w:r w:rsidR="00AC5892">
        <w:rPr>
          <w:sz w:val="28"/>
          <w:szCs w:val="28"/>
          <w:lang w:val="uk-UA"/>
        </w:rPr>
        <w:t>Визнати таким</w:t>
      </w:r>
      <w:r w:rsidR="00A55717">
        <w:rPr>
          <w:sz w:val="28"/>
          <w:szCs w:val="28"/>
          <w:lang w:val="uk-UA"/>
        </w:rPr>
        <w:t xml:space="preserve">, що втратив чинність , пункт 98 додатку </w:t>
      </w:r>
    </w:p>
    <w:p w:rsidR="00A55717" w:rsidRDefault="00A55717" w:rsidP="009639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( вул. Першотравнева ) до рішення   </w:t>
      </w:r>
      <w:proofErr w:type="spellStart"/>
      <w:r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сільської ради 11 сесії </w:t>
      </w:r>
    </w:p>
    <w:p w:rsidR="00A55717" w:rsidRDefault="00A55717" w:rsidP="009639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22 скликання «Затвердження  матеріалів інвентаризації та  приватизації  </w:t>
      </w:r>
    </w:p>
    <w:p w:rsidR="00AC5892" w:rsidRDefault="00A55717" w:rsidP="009639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земельних ділянок» від  25.12.1997 року .</w:t>
      </w:r>
    </w:p>
    <w:p w:rsidR="00AC5892" w:rsidRDefault="00AC5892" w:rsidP="009639C5">
      <w:pPr>
        <w:jc w:val="both"/>
        <w:rPr>
          <w:sz w:val="28"/>
          <w:szCs w:val="28"/>
          <w:lang w:val="uk-UA"/>
        </w:rPr>
      </w:pPr>
    </w:p>
    <w:p w:rsidR="009639C5" w:rsidRPr="00AC5892" w:rsidRDefault="00AC5892" w:rsidP="009639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="009639C5" w:rsidRPr="00AC5892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</w:p>
    <w:p w:rsidR="009639C5" w:rsidRPr="00AC5892" w:rsidRDefault="009639C5" w:rsidP="009639C5">
      <w:pPr>
        <w:jc w:val="both"/>
        <w:rPr>
          <w:sz w:val="28"/>
          <w:szCs w:val="28"/>
          <w:lang w:val="uk-UA"/>
        </w:rPr>
      </w:pPr>
      <w:r w:rsidRPr="00AC5892">
        <w:rPr>
          <w:sz w:val="28"/>
          <w:szCs w:val="28"/>
          <w:lang w:val="uk-UA"/>
        </w:rPr>
        <w:t xml:space="preserve">     з питань охорони  довкілля,  раціонального використання земель та </w:t>
      </w:r>
    </w:p>
    <w:p w:rsidR="009639C5" w:rsidRPr="00AC5892" w:rsidRDefault="009639C5" w:rsidP="009639C5">
      <w:pPr>
        <w:jc w:val="both"/>
        <w:rPr>
          <w:sz w:val="28"/>
          <w:szCs w:val="28"/>
          <w:lang w:val="uk-UA"/>
        </w:rPr>
      </w:pPr>
      <w:r w:rsidRPr="00AC5892">
        <w:rPr>
          <w:sz w:val="28"/>
          <w:szCs w:val="28"/>
          <w:lang w:val="uk-UA"/>
        </w:rPr>
        <w:t xml:space="preserve">     земельних  відносин ( голова  комісії –  П. В. Поліщук ).</w:t>
      </w:r>
    </w:p>
    <w:p w:rsidR="00EA6BA4" w:rsidRPr="00AC5892" w:rsidRDefault="00EA6BA4" w:rsidP="009639C5">
      <w:pPr>
        <w:jc w:val="both"/>
        <w:rPr>
          <w:sz w:val="28"/>
          <w:szCs w:val="28"/>
          <w:lang w:val="uk-UA"/>
        </w:rPr>
      </w:pPr>
    </w:p>
    <w:p w:rsidR="00EA6BA4" w:rsidRPr="00AC5892" w:rsidRDefault="00EA6BA4" w:rsidP="009639C5">
      <w:pPr>
        <w:jc w:val="both"/>
        <w:rPr>
          <w:sz w:val="28"/>
          <w:szCs w:val="28"/>
          <w:lang w:val="uk-UA"/>
        </w:rPr>
      </w:pPr>
    </w:p>
    <w:p w:rsidR="009639C5" w:rsidRPr="00AC5892" w:rsidRDefault="009639C5" w:rsidP="009639C5">
      <w:pPr>
        <w:jc w:val="both"/>
        <w:rPr>
          <w:sz w:val="28"/>
          <w:szCs w:val="28"/>
          <w:lang w:val="uk-UA"/>
        </w:rPr>
      </w:pPr>
    </w:p>
    <w:p w:rsidR="00990C32" w:rsidRPr="00AC5892" w:rsidRDefault="009639C5">
      <w:pPr>
        <w:rPr>
          <w:sz w:val="28"/>
          <w:szCs w:val="28"/>
        </w:rPr>
      </w:pPr>
      <w:r w:rsidRPr="00AC5892">
        <w:rPr>
          <w:b/>
          <w:i/>
          <w:sz w:val="28"/>
          <w:szCs w:val="28"/>
          <w:lang w:val="uk-UA"/>
        </w:rPr>
        <w:t xml:space="preserve">     Сільський голова                                                     Віктор ДЕМЧЕНКО</w:t>
      </w:r>
    </w:p>
    <w:sectPr w:rsidR="00990C32" w:rsidRPr="00AC5892" w:rsidSect="00AC58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42D"/>
    <w:rsid w:val="00342B9A"/>
    <w:rsid w:val="00947DC1"/>
    <w:rsid w:val="009639C5"/>
    <w:rsid w:val="00990C32"/>
    <w:rsid w:val="00A55717"/>
    <w:rsid w:val="00AC158A"/>
    <w:rsid w:val="00AC5892"/>
    <w:rsid w:val="00B47CB8"/>
    <w:rsid w:val="00BC2185"/>
    <w:rsid w:val="00C23605"/>
    <w:rsid w:val="00DF542D"/>
    <w:rsid w:val="00E51751"/>
    <w:rsid w:val="00EA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F54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542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2019-05-07T11:49:00Z</cp:lastPrinted>
  <dcterms:created xsi:type="dcterms:W3CDTF">2019-05-07T11:27:00Z</dcterms:created>
  <dcterms:modified xsi:type="dcterms:W3CDTF">2019-05-10T12:10:00Z</dcterms:modified>
</cp:coreProperties>
</file>