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DEE" w:rsidRDefault="00BD4DEE" w:rsidP="00BD4DEE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8911550" r:id="rId7"/>
        </w:objec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>,131 , с.Ольгопіль ,Вінницька область,24830  тел. 2-72-02 , 2-73-02</w:t>
      </w:r>
    </w:p>
    <w:p w:rsidR="00BD4DEE" w:rsidRDefault="00BD4DEE" w:rsidP="00BD4DEE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28.09.2017 року.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осіннього місячника</w:t>
      </w:r>
    </w:p>
    <w:p w:rsidR="00BD4DEE" w:rsidRDefault="00BD4DEE" w:rsidP="00BD4DEE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благоустрою населеного  пункту.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 метою поліпшення стану навколишнього природного середовища, благоустрою та озелененню населеного пункту , керуючись  Законом України «Про благоустрій населених пунктів», п.7 ст.30 Закону України  «Про місцеве самоврядування в Україні», виконком  Ольгопільської сільської ради   </w:t>
      </w:r>
    </w:p>
    <w:p w:rsidR="00BD4DEE" w:rsidRDefault="00BD4DEE" w:rsidP="00BD4DE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BD4DEE" w:rsidRDefault="00BD4DEE" w:rsidP="00BD4DEE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Інформацію  сільського  голови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осіннього місячника благоустрою населеного пункту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прийняти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до  відома.</w:t>
      </w:r>
    </w:p>
    <w:p w:rsidR="00BD4DEE" w:rsidRDefault="00BD4DEE" w:rsidP="00BD4DEE">
      <w:pPr>
        <w:spacing w:after="0"/>
        <w:ind w:left="36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4DEE" w:rsidRDefault="00BD4DEE" w:rsidP="00BD4DEE">
      <w:pPr>
        <w:pStyle w:val="a8"/>
        <w:numPr>
          <w:ilvl w:val="0"/>
          <w:numId w:val="2"/>
        </w:numPr>
        <w:spacing w:after="0" w:line="240" w:lineRule="auto"/>
        <w:ind w:left="360" w:firstLine="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вересня по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жовтня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 осінній місячник </w:t>
      </w:r>
    </w:p>
    <w:p w:rsidR="00BD4DEE" w:rsidRDefault="00BD4DEE" w:rsidP="00BD4DEE">
      <w:pPr>
        <w:pStyle w:val="a8"/>
        <w:spacing w:after="0" w:line="240" w:lineRule="auto"/>
        <w:ind w:left="36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благоустрою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населеного пункту с.Ольгопіль.</w:t>
      </w:r>
    </w:p>
    <w:p w:rsidR="00BD4DEE" w:rsidRDefault="00BD4DEE" w:rsidP="00BD4DEE">
      <w:pPr>
        <w:pStyle w:val="a8"/>
        <w:spacing w:after="0" w:line="240" w:lineRule="auto"/>
        <w:ind w:left="36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4DEE" w:rsidRDefault="00BD4DEE" w:rsidP="00BD4DEE">
      <w:pPr>
        <w:pStyle w:val="a8"/>
        <w:numPr>
          <w:ilvl w:val="0"/>
          <w:numId w:val="2"/>
        </w:numPr>
        <w:spacing w:after="0" w:line="240" w:lineRule="auto"/>
        <w:ind w:left="360" w:firstLine="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спільне розширене засідання виконкому  та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депутатів </w:t>
      </w:r>
    </w:p>
    <w:p w:rsidR="00BD4DEE" w:rsidRDefault="00BD4DEE" w:rsidP="00BD4DEE">
      <w:pPr>
        <w:pStyle w:val="a8"/>
        <w:spacing w:after="0"/>
        <w:ind w:left="364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сільської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де  роз’яснити   конкретні  напрямки діяльності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D4DEE" w:rsidRDefault="00BD4DEE" w:rsidP="00BD4DEE">
      <w:pPr>
        <w:pStyle w:val="a8"/>
        <w:spacing w:after="0"/>
        <w:ind w:left="36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Розподілити території за організаціями, державними та приватними 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установами  села для належного контролю за  санітарним станом в 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селі,що додається.  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 Затвердити заходи  з   проведення осіннього місячника благоустрою</w:t>
      </w:r>
    </w:p>
    <w:p w:rsidR="00BD4DEE" w:rsidRDefault="00BD4DEE" w:rsidP="00BD4DEE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населеного пункту,що додаються.</w:t>
      </w:r>
    </w:p>
    <w:p w:rsidR="00BD4DEE" w:rsidRDefault="00BD4DEE" w:rsidP="00BD4DEE">
      <w:pPr>
        <w:spacing w:after="0"/>
        <w:ind w:left="426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42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К</w:t>
      </w:r>
      <w:r>
        <w:rPr>
          <w:rFonts w:ascii="Times New Roman" w:hAnsi="Times New Roman" w:cs="Times New Roman"/>
          <w:bCs/>
          <w:sz w:val="28"/>
          <w:szCs w:val="28"/>
        </w:rPr>
        <w:t>онтроль за виконанням даного рішення залишаю за собою.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Сільський  голова                            П.В.Козоріз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ЗАТВЕРДЖЕНО»</w:t>
      </w:r>
    </w:p>
    <w:p w:rsidR="00BD4DEE" w:rsidRDefault="00BD4DEE" w:rsidP="00BD4DEE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рішенням  виконкому  </w:t>
      </w:r>
    </w:p>
    <w:p w:rsidR="00BD4DEE" w:rsidRDefault="00BD4DEE" w:rsidP="00BD4DEE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28.09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t>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</w:p>
    <w:p w:rsidR="00BD4DEE" w:rsidRDefault="00BD4DEE" w:rsidP="00BD4DEE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DEE" w:rsidRDefault="00BD4DEE" w:rsidP="00BD4DEE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ЗАКРІПЛЕНІ ТЕРИТОРІЇ </w:t>
      </w:r>
    </w:p>
    <w:p w:rsidR="00BD4DEE" w:rsidRDefault="00BD4DEE" w:rsidP="00BD4DEE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УСТАНОВАМИ ТА ОРГАНІЗАЦІЯМИ  СЕЛА ТА ПРИВАТНИМИ  ОСОБАМИ</w:t>
      </w:r>
    </w:p>
    <w:p w:rsidR="00BD4DEE" w:rsidRDefault="00BD4DEE" w:rsidP="00BD4DEE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ПТУ-35 </w:t>
      </w:r>
    </w:p>
    <w:p w:rsidR="00BD4DEE" w:rsidRDefault="00BD4DEE" w:rsidP="00BD4D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ПТУ-35 та прилеглі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4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Ліва придорожня смуга від ПТУ-35 і до виїзду з с.Ольгополя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4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парку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D4DEE" w:rsidRDefault="00BD4DEE" w:rsidP="00BD4DEE">
      <w:pPr>
        <w:numPr>
          <w:ilvl w:val="0"/>
          <w:numId w:val="4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прилегла до Будинку культури ПТУ-35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4DEE" w:rsidRDefault="00BD4DEE" w:rsidP="00BD4DEE">
      <w:pPr>
        <w:numPr>
          <w:ilvl w:val="0"/>
          <w:numId w:val="4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Побілка та приведення в належний санітарний стан 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залу по вул..Леніна, будинку культури по вул..1Травня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DEE" w:rsidRDefault="00BD4DEE" w:rsidP="00BD4DEE">
      <w:pPr>
        <w:tabs>
          <w:tab w:val="left" w:pos="418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BD4DEE" w:rsidRDefault="00BD4DEE" w:rsidP="00BD4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школи та прилеглі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парку,  Меморіал Слави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Пам’ятник А.Реві, жертвам голодомору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Стадіон  ( спільно із сільською радою)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DEE" w:rsidRDefault="00BD4DEE" w:rsidP="00BD4DEE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ВОПАС ( Вінниц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</w:t>
      </w:r>
      <w:r>
        <w:rPr>
          <w:rFonts w:ascii="Times New Roman" w:hAnsi="Times New Roman" w:cs="Times New Roman"/>
          <w:b/>
          <w:sz w:val="28"/>
          <w:szCs w:val="28"/>
        </w:rPr>
        <w:t>е об’єднання пасажирських автостанцій)</w:t>
      </w:r>
    </w:p>
    <w:p w:rsidR="00BD4DEE" w:rsidRDefault="00BD4DEE" w:rsidP="00BD4D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автостанції, зовнішній вигляд будівлі автостанції.</w:t>
      </w:r>
    </w:p>
    <w:p w:rsidR="00BD4DEE" w:rsidRDefault="00BD4DEE" w:rsidP="00BD4DEE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Райспоживспілка.</w:t>
      </w:r>
    </w:p>
    <w:p w:rsidR="00BD4DEE" w:rsidRDefault="00BD4DEE" w:rsidP="00BD4D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Наведення належного санітарного стану біля своїх об’єктів ( торгових точок),які знаходяться в оренді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Універмаг , вул..1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Двох поверхова будівля гастроному , вул..1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Лікарня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4DEE" w:rsidRDefault="00BD4DEE" w:rsidP="00BD4D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лікарні та прилегла територія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4DEE" w:rsidRDefault="00BD4DEE" w:rsidP="00BD4DEE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Сільська рада</w:t>
      </w:r>
    </w:p>
    <w:p w:rsidR="00BD4DEE" w:rsidRDefault="00BD4DEE" w:rsidP="00BD4D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закладів, прилегла територія ( Будинок культури, дитячі установи «Яблунька» та «Сонечко» , СЮН)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4DEE" w:rsidRDefault="00BD4DEE" w:rsidP="00BD4D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Придорожня смуга по дорозі на с.Демівка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Побілка дерев центру села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Депутати в округах - прилегла територія до 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4DEE" w:rsidRDefault="00BD4DEE" w:rsidP="00BD4DEE">
      <w:pPr>
        <w:numPr>
          <w:ilvl w:val="0"/>
          <w:numId w:val="8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Благоустрій кладовищ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8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заходів установами та підприємствами.</w:t>
      </w:r>
    </w:p>
    <w:p w:rsidR="00BD4DEE" w:rsidRDefault="00BD4DEE" w:rsidP="00BD4DEE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Підприємці  </w:t>
      </w:r>
    </w:p>
    <w:p w:rsidR="00BD4DEE" w:rsidRDefault="00BD4DEE" w:rsidP="00BD4DEE">
      <w:pPr>
        <w:numPr>
          <w:ilvl w:val="0"/>
          <w:numId w:val="9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прилегла до їхніх об’єктів та естетичний стан орендованих та власних будівель торгових точок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D4DEE" w:rsidRDefault="00BD4DEE" w:rsidP="00BD4DEE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Костєва Т.О., Воліковський В.М. ,Науренко С.,Чернега О.Ф. , Білоус О.В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>Бабійчук Г. 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Чернега Ф.Б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Каленич  Н.В.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Шарапанівська Т.І. , Крив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 В.А., Когут О.В.,Танасійчук О.В. ,Гафтонюк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.В.,</w:t>
      </w:r>
    </w:p>
    <w:p w:rsidR="00BD4DEE" w:rsidRDefault="00BD4DEE" w:rsidP="00BD4DE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Добровольський Ф.О.,Оринянська С.І., Яворський В.М., Кіяшко Т.П.,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Обада І.Л.,  Рябошапко В.Л.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D4DEE" w:rsidRDefault="00BD4DEE" w:rsidP="00BD4DEE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D4DEE" w:rsidRDefault="00BD4DEE" w:rsidP="00BD4DEE">
      <w:pPr>
        <w:numPr>
          <w:ilvl w:val="0"/>
          <w:numId w:val="3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Газове господарство.</w:t>
      </w:r>
    </w:p>
    <w:p w:rsidR="00BD4DEE" w:rsidRDefault="00BD4DEE" w:rsidP="00BD4DEE">
      <w:pPr>
        <w:numPr>
          <w:ilvl w:val="0"/>
          <w:numId w:val="9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газового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9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метрів придорожньої смуги вул..Леніна ( по дорозі на Ольгопіль зліва від початку території газового господарства , до 1  забудови)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4DEE" w:rsidRDefault="00BD4DEE" w:rsidP="00BD4DEE">
      <w:pPr>
        <w:tabs>
          <w:tab w:val="left" w:pos="768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360" w:firstLine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  «Автотранспортне підприємство»</w:t>
      </w:r>
    </w:p>
    <w:p w:rsidR="00BD4DEE" w:rsidRDefault="00BD4DEE" w:rsidP="00BD4DEE">
      <w:pPr>
        <w:numPr>
          <w:ilvl w:val="0"/>
          <w:numId w:val="10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10"/>
        </w:num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Прилегла територія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4DEE" w:rsidRDefault="00BD4DEE" w:rsidP="00BD4DEE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EE" w:rsidRDefault="00BD4DEE" w:rsidP="00BD4DEE">
      <w:pPr>
        <w:numPr>
          <w:ilvl w:val="0"/>
          <w:numId w:val="3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ВАТ  «Агромаш»</w:t>
      </w:r>
    </w:p>
    <w:p w:rsidR="00BD4DEE" w:rsidRDefault="00BD4DEE" w:rsidP="00BD4DEE">
      <w:pPr>
        <w:numPr>
          <w:ilvl w:val="0"/>
          <w:numId w:val="11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12"/>
        </w:numPr>
        <w:spacing w:after="0" w:line="240" w:lineRule="auto"/>
        <w:ind w:left="360" w:hanging="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Прилегла територія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DEE" w:rsidRDefault="00BD4DEE" w:rsidP="00BD4DE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Агрофірма «Ольгопіль»</w:t>
      </w:r>
    </w:p>
    <w:p w:rsidR="00BD4DEE" w:rsidRDefault="00BD4DEE" w:rsidP="00BD4DE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біля  структурних  підрозділів СТОВ АФ  «Ольгопіль»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недобудоване  приміщення ( баня)  по вул.. 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4DEE" w:rsidRDefault="00BD4DEE" w:rsidP="00BD4DE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тильна  сторона  адмінбудинку.</w:t>
      </w:r>
    </w:p>
    <w:p w:rsidR="00BD4DEE" w:rsidRDefault="00BD4DEE" w:rsidP="00BD4D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ПОШТОВЕ ВІДДІЛЕННЯ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D4DEE" w:rsidRDefault="00BD4DEE" w:rsidP="00BD4DE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 фасадної  сторони адмінбудинку та бокова сторона.</w:t>
      </w:r>
    </w:p>
    <w:p w:rsidR="00BD4DEE" w:rsidRDefault="00BD4DEE" w:rsidP="00BD4D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13. ТЕЛЕКОМ</w:t>
      </w:r>
    </w:p>
    <w:p w:rsidR="00BD4DEE" w:rsidRDefault="00BD4DEE" w:rsidP="00BD4DE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біля господарських приміщень.</w:t>
      </w:r>
    </w:p>
    <w:p w:rsidR="00BD4DEE" w:rsidRDefault="00BD4DEE" w:rsidP="00BD4DE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2"/>
          <w:numId w:val="14"/>
        </w:numPr>
        <w:tabs>
          <w:tab w:val="num" w:pos="720"/>
        </w:tabs>
        <w:spacing w:after="0" w:line="240" w:lineRule="auto"/>
        <w:ind w:hanging="19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Ю Н  </w:t>
      </w:r>
    </w:p>
    <w:p w:rsidR="00BD4DEE" w:rsidRDefault="00BD4DEE" w:rsidP="00BD4DE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прилегла до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4DEE" w:rsidRDefault="00BD4DEE" w:rsidP="00BD4DE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ятник «Невідомому   солдату» (дорога на Демівку)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4DEE" w:rsidRDefault="00BD4DEE" w:rsidP="00BD4DE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парку біля Будинку культури.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ЗАТВЕРДЖЕНО»</w:t>
      </w:r>
    </w:p>
    <w:p w:rsidR="00BD4DEE" w:rsidRDefault="00BD4DEE" w:rsidP="00BD4DEE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рішенням  виконкому  </w:t>
      </w:r>
    </w:p>
    <w:p w:rsidR="00BD4DEE" w:rsidRDefault="00BD4DEE" w:rsidP="00BD4DEE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28.09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t>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</w:p>
    <w:p w:rsidR="00BD4DEE" w:rsidRDefault="00BD4DEE" w:rsidP="00BD4DE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D4DEE" w:rsidRDefault="00BD4DEE" w:rsidP="00BD4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Х О Д И </w:t>
      </w:r>
    </w:p>
    <w:p w:rsidR="00BD4DEE" w:rsidRDefault="00BD4DEE" w:rsidP="00BD4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організації  осіннього місячника по благоустрою населеного пункту.</w:t>
      </w:r>
    </w:p>
    <w:p w:rsidR="00BD4DEE" w:rsidRDefault="00BD4DEE" w:rsidP="00BD4D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.Депутатам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Ольгопільсь кої 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та членам виконавчого комітету   провести широку роз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яснювальну роботу серед мешканців села по проведенню осіннього  місячника по благоустрою  села з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вересня  </w:t>
      </w:r>
      <w:r>
        <w:rPr>
          <w:rFonts w:ascii="Times New Roman" w:hAnsi="Times New Roman" w:cs="Times New Roman"/>
          <w:sz w:val="28"/>
          <w:szCs w:val="28"/>
          <w:lang w:val="uk-UA"/>
        </w:rPr>
        <w:t>по 28 жовтня  2017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/Сільський голова – </w:t>
      </w:r>
      <w:r>
        <w:rPr>
          <w:rFonts w:ascii="Times New Roman" w:hAnsi="Times New Roman" w:cs="Times New Roman"/>
          <w:sz w:val="28"/>
          <w:szCs w:val="28"/>
          <w:lang w:val="uk-UA"/>
        </w:rPr>
        <w:t>Козоріз П.В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.Провести в школі бесіди з учнями по питаннях дотримання санітарно-гігієнічного стану та безпосередньої участі учителів та учнів у заходах осіннього місячника по благоустрою села, вулиць та прилеглих територій до особистих садиб мешканців села.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/Директор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Ольгопільської  </w:t>
      </w:r>
      <w:r>
        <w:rPr>
          <w:rFonts w:ascii="Times New Roman" w:hAnsi="Times New Roman" w:cs="Times New Roman"/>
          <w:sz w:val="28"/>
          <w:szCs w:val="28"/>
        </w:rPr>
        <w:t xml:space="preserve"> ЗОШ – </w:t>
      </w:r>
      <w:r>
        <w:rPr>
          <w:rFonts w:ascii="Times New Roman" w:hAnsi="Times New Roman" w:cs="Times New Roman"/>
          <w:sz w:val="28"/>
          <w:szCs w:val="28"/>
          <w:lang w:val="uk-UA"/>
        </w:rPr>
        <w:t>Кікавський В.</w:t>
      </w:r>
      <w:r>
        <w:rPr>
          <w:rFonts w:ascii="Times New Roman" w:hAnsi="Times New Roman" w:cs="Times New Roman"/>
          <w:sz w:val="28"/>
          <w:szCs w:val="28"/>
        </w:rPr>
        <w:t>Г./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.Організувати ліквідацію стихійних сміттєзвалищ, очистити сел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 сміття.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/Сільський голова – </w:t>
      </w:r>
      <w:r>
        <w:rPr>
          <w:rFonts w:ascii="Times New Roman" w:hAnsi="Times New Roman" w:cs="Times New Roman"/>
          <w:sz w:val="28"/>
          <w:szCs w:val="28"/>
          <w:lang w:val="uk-UA"/>
        </w:rPr>
        <w:t>Козоріз П.В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.Керівникам установ, організацій, розміщених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Ольгопільської </w:t>
      </w:r>
      <w:r>
        <w:rPr>
          <w:rFonts w:ascii="Times New Roman" w:hAnsi="Times New Roman" w:cs="Times New Roman"/>
          <w:sz w:val="28"/>
          <w:szCs w:val="28"/>
        </w:rPr>
        <w:t>сільської ради поліпшити санітарний стан та постійно підтримувати належний санітарний стан прилеглої території.</w:t>
      </w: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/Керівники підприємств та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pStyle w:val="a4"/>
        <w:shd w:val="clear" w:color="auto" w:fill="FFFFFF"/>
        <w:spacing w:after="0" w:afterAutospacing="0"/>
        <w:jc w:val="center"/>
        <w:rPr>
          <w:rStyle w:val="a9"/>
          <w:color w:val="4A4A4A"/>
        </w:rPr>
      </w:pPr>
    </w:p>
    <w:p w:rsidR="00BD4DEE" w:rsidRDefault="00BD4DEE" w:rsidP="00BD4DE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78911551" r:id="rId9"/>
        </w:objec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 xml:space="preserve">,131 , с.Ольгопіль ,Вінницька область, 24830 тел. 2-72-02 , 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BD4DEE" w:rsidRDefault="00BD4DEE" w:rsidP="00BD4DEE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D4DEE" w:rsidRDefault="00BD4DEE" w:rsidP="00BD4D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28.09.2017 року                                                                                   № 35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вжиття невідкладних заходів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посилення пожежної безпеки 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Ольгопільської сільської ради.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 до  ст.4 Закону України «Про пожежну  безпеку» , постанови Кабінету Міністрів України № 508-94 «Про проведення профілактичної  роботи відомствами, організаціями, установами по попередженню загибелі та травмування  людей на пожежах», п.2  ст.38 Закону України  „Про місцеве самоврядування в Україні” з метою покращення протипожежного стану об’єктів та житлового сектору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  Ольгопільської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И Р І Ш И В :</w:t>
      </w: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pStyle w:val="a8"/>
        <w:numPr>
          <w:ilvl w:val="0"/>
          <w:numId w:val="15"/>
        </w:numPr>
        <w:tabs>
          <w:tab w:val="left" w:pos="154"/>
          <w:tab w:val="num" w:pos="686"/>
          <w:tab w:val="left" w:pos="756"/>
        </w:tabs>
        <w:spacing w:after="0" w:line="240" w:lineRule="auto"/>
        <w:ind w:left="700" w:hanging="4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щодо посилення 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,що додається .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Контроль за  виконанням даного рішення Контроль за виконанням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даного рішення покласти на сільського  голову  Козоріз П.В.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Сільський  голова                                       П.В.Козоріз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505"/>
        </w:tabs>
        <w:spacing w:after="0" w:line="240" w:lineRule="auto"/>
        <w:ind w:left="113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ЗАТВЕРДЖЕНО»</w:t>
      </w:r>
    </w:p>
    <w:p w:rsidR="00BD4DEE" w:rsidRDefault="00BD4DEE" w:rsidP="00BD4DEE">
      <w:pPr>
        <w:pStyle w:val="a8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рішенням виконкому  №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DEE" w:rsidRDefault="00BD4DEE" w:rsidP="00BD4DEE">
      <w:pPr>
        <w:pStyle w:val="a8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28.09.2017 року</w:t>
      </w:r>
    </w:p>
    <w:p w:rsidR="00BD4DEE" w:rsidRDefault="00BD4DEE" w:rsidP="00BD4DEE">
      <w:pPr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D4DEE" w:rsidRDefault="00BD4DEE" w:rsidP="00BD4DEE">
      <w:pPr>
        <w:tabs>
          <w:tab w:val="left" w:pos="154"/>
          <w:tab w:val="left" w:pos="756"/>
        </w:tabs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154"/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щодо посилення пожежної безпеки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  Ольгопільської сільської ради .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Виділити зал</w:t>
      </w:r>
      <w:r>
        <w:rPr>
          <w:rFonts w:ascii="Times New Roman" w:hAnsi="Times New Roman" w:cs="Times New Roman"/>
          <w:sz w:val="28"/>
          <w:szCs w:val="28"/>
          <w:lang w:val="uk-UA"/>
        </w:rPr>
        <w:t>, в будинку культури,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проведення навчання  з населенням ,забезпечивши його наглядною протипожежною агітацією.</w:t>
      </w: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Провести інструктаж дорослого населення  з правил  пожежної  безпеки , особливу увагу приділивши при цьому одиноким громадянам похилого віку , особам , що зловживають спиртними напоями та багатодітним сім’ям.</w:t>
      </w:r>
    </w:p>
    <w:p w:rsidR="00BD4DEE" w:rsidRDefault="00BD4DEE" w:rsidP="00BD4DEE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року                      Група позаштатних </w:t>
      </w:r>
    </w:p>
    <w:p w:rsidR="00BD4DEE" w:rsidRDefault="00BD4DEE" w:rsidP="00BD4DEE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інспекторів, депутати сільської</w:t>
      </w:r>
    </w:p>
    <w:p w:rsidR="00BD4DEE" w:rsidRDefault="00BD4DEE" w:rsidP="00BD4DEE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ради.</w:t>
      </w:r>
    </w:p>
    <w:p w:rsidR="00BD4DEE" w:rsidRDefault="00BD4DEE" w:rsidP="00BD4DEE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4DEE" w:rsidRDefault="00BD4DEE" w:rsidP="00BD4D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членів групи списками громадян «групи ризику» (багатодітні сім’ї, одинокі-пристарілі громадяни, та осіб, що зловживають алкогольними напоями)  та зобов'язати їх здійснювати постійний  контроль за дотриманням вказаної категорії осіб вимог протипожежної безпеки.  </w:t>
      </w:r>
      <w:r>
        <w:rPr>
          <w:rFonts w:ascii="Times New Roman" w:hAnsi="Times New Roman" w:cs="Times New Roman"/>
          <w:sz w:val="28"/>
          <w:szCs w:val="28"/>
        </w:rPr>
        <w:t>За результатами обстеження відібрати заяви громадян на ремонт приладів пічного опалення, електромережі та вирішити питання по усуненню  недоліків по виявлених фактах.</w:t>
      </w: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Протягом року.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Група позаштатних </w:t>
      </w:r>
    </w:p>
    <w:p w:rsidR="00BD4DEE" w:rsidRDefault="00BD4DEE" w:rsidP="00BD4DEE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інспекторів.</w:t>
      </w:r>
    </w:p>
    <w:p w:rsidR="00BD4DEE" w:rsidRDefault="00BD4DEE" w:rsidP="00BD4DE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відключення електромережі від безгосподарських будівель розташованих на території сільської ради.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15.10.2017року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Електрики по відділенню.</w:t>
      </w:r>
    </w:p>
    <w:p w:rsidR="00BD4DEE" w:rsidRDefault="00BD4DEE" w:rsidP="00BD4DEE">
      <w:pPr>
        <w:tabs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BD4DEE" w:rsidRDefault="00BD4DEE" w:rsidP="00BD4D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та провести навчання з працівниками, які здійснюють будівництво та ремонт пічного опалення в будинках  різного призначення. 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15.10.2017року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Група позаштатних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працівників   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BD4DEE" w:rsidRDefault="00BD4DEE" w:rsidP="00BD4D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та провести перевірку газобалонних установок у  житлових  будинках з проведенням інструктажу з правил користування газобалонними установками.</w:t>
      </w: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15.10.2017 року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Група позаштатних працівників 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працівники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УГГ                                                                                                                                                                          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Заслухати на засіданні  виконкому  сільської ради про </w:t>
      </w:r>
      <w:r>
        <w:rPr>
          <w:rFonts w:ascii="Times New Roman" w:hAnsi="Times New Roman" w:cs="Times New Roman"/>
          <w:sz w:val="28"/>
          <w:szCs w:val="28"/>
        </w:rPr>
        <w:t>підсумки проведеної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щодо попередження загибелі людей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та виникнення пожеж на території сільської  про протипожежний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стан   житлових будинків .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28.11.2017 року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BD4DEE" w:rsidRDefault="00BD4DEE" w:rsidP="00BD4D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Заслухати на засіданні  виконкому  сільської ради про роботу по попередженню пожеж та виконання протипожежних заходів на підвідомчих раді  об’єктах:  </w:t>
      </w: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Комерційні  структури, об’єкти ,що знаходяться на балансі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сільської ради.</w:t>
      </w:r>
    </w:p>
    <w:p w:rsidR="00BD4DEE" w:rsidRDefault="00BD4DEE" w:rsidP="00BD4D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28.11.2017року</w:t>
      </w:r>
    </w:p>
    <w:p w:rsidR="00BD4DEE" w:rsidRDefault="00BD4DEE" w:rsidP="00BD4DE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BD4DEE" w:rsidRDefault="00BD4DEE" w:rsidP="00BD4DEE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питання стану пожежної безпеки населеного пункту </w:t>
      </w:r>
    </w:p>
    <w:p w:rsidR="00BD4DEE" w:rsidRDefault="00BD4DEE" w:rsidP="00BD4DE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 зборах – сході села.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Березень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BD4DEE" w:rsidRDefault="00BD4DEE" w:rsidP="00BD4DEE">
      <w:pPr>
        <w:spacing w:after="0"/>
        <w:rPr>
          <w:sz w:val="28"/>
          <w:szCs w:val="28"/>
          <w:lang w:val="uk-UA"/>
        </w:rPr>
      </w:pPr>
    </w:p>
    <w:p w:rsidR="00BD4DEE" w:rsidRDefault="00BD4DEE" w:rsidP="00BD4DE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</w:t>
      </w:r>
    </w:p>
    <w:p w:rsidR="00BD4DEE" w:rsidRDefault="00BD4DEE" w:rsidP="00BD4DEE">
      <w:pPr>
        <w:rPr>
          <w:sz w:val="28"/>
          <w:szCs w:val="28"/>
          <w:lang w:val="uk-UA"/>
        </w:rPr>
      </w:pPr>
    </w:p>
    <w:p w:rsidR="00BD4DEE" w:rsidRDefault="00BD4DEE" w:rsidP="00BD4DE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BD4DEE" w:rsidRDefault="00BD4DEE" w:rsidP="00BD4D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4DEE" w:rsidRDefault="00BD4DEE" w:rsidP="00BD4DEE">
      <w:pPr>
        <w:rPr>
          <w:sz w:val="28"/>
          <w:szCs w:val="28"/>
          <w:lang w:val="uk-UA"/>
        </w:rPr>
      </w:pPr>
    </w:p>
    <w:p w:rsidR="00BD4DEE" w:rsidRDefault="00BD4DEE" w:rsidP="00BD4DEE">
      <w:pPr>
        <w:rPr>
          <w:sz w:val="28"/>
          <w:szCs w:val="28"/>
          <w:lang w:val="uk-UA"/>
        </w:rPr>
      </w:pPr>
    </w:p>
    <w:p w:rsidR="00BD4DEE" w:rsidRDefault="00BD4DEE" w:rsidP="00BD4DEE">
      <w:pPr>
        <w:rPr>
          <w:sz w:val="28"/>
          <w:szCs w:val="28"/>
          <w:lang w:val="uk-UA"/>
        </w:rPr>
      </w:pPr>
    </w:p>
    <w:p w:rsidR="00BD4DEE" w:rsidRDefault="00BD4DEE" w:rsidP="00BD4DEE">
      <w:pPr>
        <w:rPr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78911552" r:id="rId11"/>
        </w:objec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 xml:space="preserve">,131 , с.Ольгопіль ,Вінницька область, 24830 тел. 2-72-02 , </w:t>
      </w:r>
    </w:p>
    <w:p w:rsidR="00BD4DEE" w:rsidRDefault="00BD4DEE" w:rsidP="00BD4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BD4DEE" w:rsidRDefault="00BD4DEE" w:rsidP="00BD4DEE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DEE" w:rsidRDefault="00BD4DEE" w:rsidP="00BD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BD4DEE" w:rsidRDefault="00BD4DEE" w:rsidP="00BD4D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BD4DEE" w:rsidRDefault="00BD4DEE" w:rsidP="00BD4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28.09.2017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підготовку та проведення призову 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 України на  строкову військову службу.</w:t>
      </w:r>
    </w:p>
    <w:p w:rsidR="00BD4DEE" w:rsidRDefault="00BD4DEE" w:rsidP="00BD4DEE">
      <w:pPr>
        <w:tabs>
          <w:tab w:val="left" w:pos="246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своєчасного  прибуття    призовників і  військовозобов’язаних за  викликом  до військового  комісаріату згідно  з графіком,  затвердженим   військовим   комісаріатом виконавчий  комітет  Ольгопільської сільської ради   в и р і ш и в :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робочу  групу оповіщення  призовників і   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військовозобов’язаних про їх виклик до військових комісаріатів,що 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додається.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заходи  з  підготовки та проведення призову громадян України 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 строкову військову службу,що додається.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Контроль за  виконанням  цього  розпорядження покласти на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відповідального за військовий  облік та мобілізацію людських та 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транспортних ресурсів  Ольгопільської сільської ради  Пелиха  Г.І.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 голова                                  П.В.Козоріз</w:t>
      </w: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505"/>
        </w:tabs>
        <w:spacing w:after="0" w:line="240" w:lineRule="auto"/>
        <w:ind w:left="113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ЗАТВЕРДЖЕНО»</w:t>
      </w:r>
    </w:p>
    <w:p w:rsidR="00BD4DEE" w:rsidRDefault="00BD4DEE" w:rsidP="00BD4DEE">
      <w:pPr>
        <w:pStyle w:val="a8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рішенням виконкому 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DEE" w:rsidRDefault="00BD4DEE" w:rsidP="00BD4DEE">
      <w:pPr>
        <w:pStyle w:val="a8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/>
        </w:rPr>
        <w:t>28.09.2017 року.</w:t>
      </w:r>
    </w:p>
    <w:p w:rsidR="00BD4DEE" w:rsidRDefault="00BD4DEE" w:rsidP="00BD4DE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BD4DEE" w:rsidRDefault="00BD4DEE" w:rsidP="00BD4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робочої  групи оповіщення  призовників  і   військовозобов’язаних про їх виклик до військових комісаріатів</w:t>
      </w:r>
    </w:p>
    <w:p w:rsidR="00BD4DEE" w:rsidRDefault="00BD4DEE" w:rsidP="00BD4D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236"/>
      </w:tblGrid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Козоріз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 w:righ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сільський  голова, голова комісії</w:t>
            </w:r>
          </w:p>
        </w:tc>
      </w:tr>
      <w:tr w:rsidR="00BD4DEE" w:rsidTr="00BD4DEE">
        <w:trPr>
          <w:trHeight w:val="80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DEE" w:rsidRDefault="00BD4DEE">
            <w:pPr>
              <w:spacing w:after="0" w:line="216" w:lineRule="auto"/>
              <w:ind w:left="114" w:right="114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Руцький 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 Андрійович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8"/>
                <w:szCs w:val="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виконуючий обов’язки Чечельницького військового комісара  , заступник голови комісії  (за згодою)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Пелих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Геннадій  Іванович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tabs>
                <w:tab w:val="left" w:pos="6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військовий  облік та мобілізацію людських та транспортних ресурсів,член робочої групи,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Пастух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Сергій  Вікторович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tabs>
                <w:tab w:val="left" w:pos="36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 інспектор   поліції  Чечельницького             відділення  поліції, член робочої групи,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Щербата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Валентина Федорівна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Кіпайкін 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Мочулька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Галина Павліна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Острук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Володимир Гаврилович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Полянська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Памара Володимирівна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Бурбело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Марківський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Грабенко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Брезін 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Юрій Гергійович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Рихло 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Шуваєв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Бугайчук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Борис  Леонтійович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Довгополий</w:t>
            </w:r>
          </w:p>
          <w:p w:rsidR="00BD4DEE" w:rsidRDefault="00BD4DEE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Юрій Федорович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BD4DEE" w:rsidTr="00BD4DEE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</w:pP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DEE" w:rsidRDefault="00BD4DEE">
            <w:pPr>
              <w:spacing w:after="0"/>
            </w:pPr>
          </w:p>
        </w:tc>
      </w:tr>
    </w:tbl>
    <w:p w:rsidR="00BD4DEE" w:rsidRDefault="00BD4DEE" w:rsidP="00BD4DEE">
      <w:pPr>
        <w:pStyle w:val="21"/>
        <w:spacing w:line="216" w:lineRule="auto"/>
        <w:jc w:val="both"/>
        <w:rPr>
          <w:szCs w:val="28"/>
        </w:rPr>
      </w:pPr>
    </w:p>
    <w:p w:rsidR="00BD4DEE" w:rsidRDefault="00BD4DEE" w:rsidP="00BD4DEE">
      <w:pPr>
        <w:tabs>
          <w:tab w:val="left" w:pos="5505"/>
        </w:tabs>
        <w:spacing w:after="0" w:line="240" w:lineRule="auto"/>
        <w:ind w:left="113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ЗАТВЕРДЖЕНО»</w:t>
      </w:r>
    </w:p>
    <w:p w:rsidR="00BD4DEE" w:rsidRDefault="00BD4DEE" w:rsidP="00BD4DEE">
      <w:pPr>
        <w:pStyle w:val="a8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рішенням виконкому  №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DEE" w:rsidRDefault="00BD4DEE" w:rsidP="00BD4DEE">
      <w:pPr>
        <w:pStyle w:val="a8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/>
        </w:rPr>
        <w:t>28.09.2017 року</w:t>
      </w:r>
    </w:p>
    <w:p w:rsidR="00BD4DEE" w:rsidRDefault="00BD4DEE" w:rsidP="00BD4DEE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А Х О Д И</w:t>
      </w:r>
    </w:p>
    <w:p w:rsidR="00BD4DEE" w:rsidRDefault="00BD4DEE" w:rsidP="00BD4DEE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 підготовки та проведення призову громадян України</w:t>
      </w:r>
    </w:p>
    <w:p w:rsidR="00BD4DEE" w:rsidRDefault="00BD4DEE" w:rsidP="00BD4DEE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 строкову військову службу.</w:t>
      </w:r>
    </w:p>
    <w:p w:rsidR="00BD4DEE" w:rsidRDefault="00BD4DEE" w:rsidP="00BD4DEE">
      <w:pPr>
        <w:spacing w:after="0"/>
        <w:rPr>
          <w:rFonts w:ascii="Times New Roman" w:hAnsi="Times New Roman" w:cs="Times New Roman"/>
          <w:lang w:val="uk-UA"/>
        </w:rPr>
      </w:pP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Виконокму  Ольгопільської  сільської ради</w:t>
      </w:r>
      <w:r>
        <w:rPr>
          <w:sz w:val="28"/>
          <w:szCs w:val="28"/>
          <w:lang w:val="uk-UA"/>
        </w:rPr>
        <w:t>,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Пелиху  Г.І</w:t>
      </w:r>
      <w:r>
        <w:rPr>
          <w:sz w:val="28"/>
          <w:szCs w:val="28"/>
          <w:lang w:val="uk-UA"/>
        </w:rPr>
        <w:t>.,відповідальному за військовий  облік та мобілізацію людських та транспортних ресурсів Ольгопільської сільської ради: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.Вжити необхідних заходів щодо покращення якості підготовки молоді до 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військової служби . 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2.Широко розгорнути підготовку громадян призовного віку до військової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служби, сприяти військовому комісаріату у підготовці та оформленні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особових справ призовників та участі призовників у проведенні районної та 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обласної медичних комісій.</w:t>
      </w:r>
    </w:p>
    <w:p w:rsidR="00BD4DEE" w:rsidRDefault="00BD4DEE" w:rsidP="00BD4DE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BD4DEE" w:rsidRDefault="00BD4DEE" w:rsidP="00BD4D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3.Забезпечити організований збір документів, які необхідні для особових </w:t>
      </w:r>
    </w:p>
    <w:p w:rsidR="00BD4DEE" w:rsidRDefault="00BD4DEE" w:rsidP="00BD4D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справ призовників, оповіщення та явку до військового комісаріату на</w:t>
      </w:r>
    </w:p>
    <w:p w:rsidR="00BD4DEE" w:rsidRDefault="00BD4DEE" w:rsidP="00BD4D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інструкторсько-методичні заняття осіб, які відповідають за ведення </w:t>
      </w:r>
    </w:p>
    <w:p w:rsidR="00BD4DEE" w:rsidRDefault="00BD4DEE" w:rsidP="00BD4D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військового обліку і самих юнаків в дні засідання комісій згідно графіку</w:t>
      </w:r>
    </w:p>
    <w:p w:rsidR="00BD4DEE" w:rsidRDefault="00BD4DEE" w:rsidP="00BD4D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військового комісаріату.</w:t>
      </w:r>
    </w:p>
    <w:p w:rsidR="00BD4DEE" w:rsidRDefault="00BD4DEE" w:rsidP="00BD4D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DEE" w:rsidRDefault="00BD4DEE" w:rsidP="00BD4DE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4. Організувати та провести урочисті проводи призовників, які</w:t>
      </w:r>
    </w:p>
    <w:p w:rsidR="00BD4DEE" w:rsidRDefault="00BD4DEE" w:rsidP="00BD4DE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відправляються до Збройних Сил України та проявити турботу про їх сім’ї.</w:t>
      </w:r>
    </w:p>
    <w:p w:rsidR="00BD4DEE" w:rsidRDefault="00BD4DEE" w:rsidP="00BD4DEE">
      <w:pPr>
        <w:pStyle w:val="a7"/>
        <w:ind w:left="0" w:firstLine="0"/>
        <w:rPr>
          <w:sz w:val="28"/>
          <w:szCs w:val="28"/>
        </w:rPr>
      </w:pPr>
    </w:p>
    <w:p w:rsidR="00BD4DEE" w:rsidRDefault="00BD4DEE" w:rsidP="00BD4DE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5. Сприяти у працевлаштуванні солдат і сержантів, звільнених  в запас</w:t>
      </w:r>
    </w:p>
    <w:p w:rsidR="00BD4DEE" w:rsidRDefault="00BD4DEE" w:rsidP="00BD4DE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законодавства про зайнятість населення та беручи до уваги </w:t>
      </w:r>
    </w:p>
    <w:p w:rsidR="00BD4DEE" w:rsidRDefault="00BD4DEE" w:rsidP="00BD4DE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їх фах і досвід роботи.</w:t>
      </w:r>
    </w:p>
    <w:p w:rsidR="00BD4DEE" w:rsidRDefault="00BD4DEE" w:rsidP="00BD4DEE">
      <w:pPr>
        <w:rPr>
          <w:lang w:val="uk-UA"/>
        </w:rPr>
      </w:pPr>
    </w:p>
    <w:p w:rsidR="00505636" w:rsidRPr="00BD4DEE" w:rsidRDefault="00505636">
      <w:pPr>
        <w:rPr>
          <w:lang w:val="uk-UA"/>
        </w:rPr>
      </w:pPr>
    </w:p>
    <w:sectPr w:rsidR="00505636" w:rsidRPr="00BD4DEE" w:rsidSect="0050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C50"/>
    <w:multiLevelType w:val="hybridMultilevel"/>
    <w:tmpl w:val="AA889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9A6"/>
    <w:multiLevelType w:val="hybridMultilevel"/>
    <w:tmpl w:val="C56EC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4893"/>
    <w:multiLevelType w:val="hybridMultilevel"/>
    <w:tmpl w:val="F50C75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F404F"/>
    <w:multiLevelType w:val="hybridMultilevel"/>
    <w:tmpl w:val="64F6A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CA536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458CE"/>
    <w:multiLevelType w:val="hybridMultilevel"/>
    <w:tmpl w:val="CFF471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60AC9"/>
    <w:multiLevelType w:val="multilevel"/>
    <w:tmpl w:val="871E2AA4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251A0830"/>
    <w:multiLevelType w:val="hybridMultilevel"/>
    <w:tmpl w:val="020AB692"/>
    <w:lvl w:ilvl="0" w:tplc="8A5E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87CC7"/>
    <w:multiLevelType w:val="hybridMultilevel"/>
    <w:tmpl w:val="76A4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F037B"/>
    <w:multiLevelType w:val="hybridMultilevel"/>
    <w:tmpl w:val="11F67E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42642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D5657"/>
    <w:multiLevelType w:val="hybridMultilevel"/>
    <w:tmpl w:val="0846A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91FAF"/>
    <w:multiLevelType w:val="hybridMultilevel"/>
    <w:tmpl w:val="6F1E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77825"/>
    <w:multiLevelType w:val="hybridMultilevel"/>
    <w:tmpl w:val="FC26F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F5C4D"/>
    <w:multiLevelType w:val="hybridMultilevel"/>
    <w:tmpl w:val="67BC14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806ED"/>
    <w:multiLevelType w:val="hybridMultilevel"/>
    <w:tmpl w:val="412CC7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C76F7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E"/>
    <w:rsid w:val="00197A85"/>
    <w:rsid w:val="00505636"/>
    <w:rsid w:val="00B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D4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D4D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DE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4DEE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7">
    <w:name w:val="Block Text"/>
    <w:basedOn w:val="a"/>
    <w:uiPriority w:val="99"/>
    <w:semiHidden/>
    <w:unhideWhenUsed/>
    <w:rsid w:val="00BD4DEE"/>
    <w:pPr>
      <w:spacing w:after="0" w:line="240" w:lineRule="auto"/>
      <w:ind w:left="851" w:right="-1" w:hanging="85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BD4DEE"/>
    <w:pPr>
      <w:ind w:left="720"/>
      <w:contextualSpacing/>
    </w:pPr>
  </w:style>
  <w:style w:type="character" w:styleId="a9">
    <w:name w:val="Strong"/>
    <w:basedOn w:val="a0"/>
    <w:qFormat/>
    <w:rsid w:val="00BD4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D4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D4D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DE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4DEE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7">
    <w:name w:val="Block Text"/>
    <w:basedOn w:val="a"/>
    <w:uiPriority w:val="99"/>
    <w:semiHidden/>
    <w:unhideWhenUsed/>
    <w:rsid w:val="00BD4DEE"/>
    <w:pPr>
      <w:spacing w:after="0" w:line="240" w:lineRule="auto"/>
      <w:ind w:left="851" w:right="-1" w:hanging="85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BD4DEE"/>
    <w:pPr>
      <w:ind w:left="720"/>
      <w:contextualSpacing/>
    </w:pPr>
  </w:style>
  <w:style w:type="character" w:styleId="a9">
    <w:name w:val="Strong"/>
    <w:basedOn w:val="a0"/>
    <w:qFormat/>
    <w:rsid w:val="00BD4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2275</Words>
  <Characters>12973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2018-01-31T11:46:00Z</dcterms:created>
  <dcterms:modified xsi:type="dcterms:W3CDTF">2018-01-31T11:46:00Z</dcterms:modified>
</cp:coreProperties>
</file>