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CD" w:rsidRDefault="004A1BCD" w:rsidP="00E620D6">
      <w:pPr>
        <w:pStyle w:val="a4"/>
        <w:ind w:left="708"/>
        <w:rPr>
          <w:sz w:val="16"/>
          <w:szCs w:val="16"/>
          <w:lang w:val="uk-UA"/>
        </w:rPr>
      </w:pPr>
    </w:p>
    <w:p w:rsidR="004A1BCD" w:rsidRDefault="004A1BCD" w:rsidP="00E620D6">
      <w:pPr>
        <w:pStyle w:val="a4"/>
        <w:ind w:left="708"/>
        <w:rPr>
          <w:sz w:val="16"/>
          <w:szCs w:val="16"/>
          <w:lang w:val="uk-UA"/>
        </w:rPr>
      </w:pPr>
    </w:p>
    <w:p w:rsidR="00E620D6" w:rsidRDefault="00E620D6" w:rsidP="00E620D6">
      <w:pPr>
        <w:pStyle w:val="a4"/>
        <w:ind w:left="708"/>
        <w:rPr>
          <w:sz w:val="16"/>
          <w:szCs w:val="16"/>
          <w:lang w:val="uk-UA"/>
        </w:rPr>
      </w:pPr>
      <w:r>
        <w:rPr>
          <w:sz w:val="16"/>
          <w:szCs w:val="16"/>
          <w:lang w:val="uk-UA"/>
        </w:rPr>
        <w:tab/>
      </w:r>
    </w:p>
    <w:p w:rsidR="00E620D6" w:rsidRDefault="00E620D6" w:rsidP="00E620D6">
      <w:pPr>
        <w:pStyle w:val="a4"/>
        <w:ind w:left="708"/>
        <w:rPr>
          <w:rFonts w:ascii="Times New Roman" w:hAnsi="Times New Roman"/>
          <w:sz w:val="28"/>
          <w:szCs w:val="28"/>
          <w:lang w:val="uk-UA" w:eastAsia="uk-UA"/>
        </w:rPr>
      </w:pP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t xml:space="preserve">                                                              </w:t>
      </w:r>
      <w:r>
        <w:rPr>
          <w:noProof/>
          <w:lang w:val="uk-UA" w:eastAsia="uk-UA"/>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620D6" w:rsidRDefault="00E620D6" w:rsidP="00E620D6">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0A26A7" w:rsidRDefault="000A26A7" w:rsidP="00E620D6">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E620D6" w:rsidRDefault="00E620D6" w:rsidP="00E620D6">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E620D6" w:rsidRDefault="00E620D6" w:rsidP="00E620D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E620D6" w:rsidRDefault="00E620D6" w:rsidP="00E620D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E620D6" w:rsidRDefault="00E620D6" w:rsidP="00E620D6">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E620D6" w:rsidRDefault="00E620D6" w:rsidP="00E620D6">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 xml:space="preserve">РІШЕННЯ </w:t>
      </w:r>
      <w:r w:rsidR="00F522BC">
        <w:rPr>
          <w:b/>
          <w:szCs w:val="28"/>
        </w:rPr>
        <w:t>№ 272</w:t>
      </w:r>
    </w:p>
    <w:p w:rsidR="00E620D6" w:rsidRDefault="00E620D6" w:rsidP="00E620D6">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E620D6" w:rsidRDefault="00F522BC" w:rsidP="00E620D6">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sz w:val="28"/>
          <w:szCs w:val="28"/>
          <w:lang w:val="uk-UA"/>
        </w:rPr>
        <w:t xml:space="preserve">21 </w:t>
      </w:r>
      <w:r w:rsidR="006044E3">
        <w:rPr>
          <w:sz w:val="28"/>
          <w:szCs w:val="28"/>
          <w:lang w:val="uk-UA"/>
        </w:rPr>
        <w:t xml:space="preserve">липня </w:t>
      </w:r>
      <w:r w:rsidR="00E620D6">
        <w:rPr>
          <w:sz w:val="28"/>
          <w:szCs w:val="28"/>
          <w:lang w:val="uk-UA"/>
        </w:rPr>
        <w:t xml:space="preserve"> </w:t>
      </w:r>
      <w:r w:rsidR="00E620D6">
        <w:rPr>
          <w:sz w:val="28"/>
          <w:szCs w:val="28"/>
        </w:rPr>
        <w:t>201</w:t>
      </w:r>
      <w:r w:rsidR="00E620D6">
        <w:rPr>
          <w:sz w:val="28"/>
          <w:szCs w:val="28"/>
          <w:lang w:val="uk-UA"/>
        </w:rPr>
        <w:t>7</w:t>
      </w:r>
      <w:r w:rsidR="00E620D6">
        <w:rPr>
          <w:sz w:val="28"/>
          <w:szCs w:val="28"/>
        </w:rPr>
        <w:t xml:space="preserve"> року                                                       </w:t>
      </w:r>
      <w:r w:rsidR="00E620D6">
        <w:rPr>
          <w:sz w:val="28"/>
          <w:szCs w:val="28"/>
          <w:lang w:val="uk-UA"/>
        </w:rPr>
        <w:t xml:space="preserve">        </w:t>
      </w:r>
      <w:r w:rsidR="006044E3">
        <w:rPr>
          <w:sz w:val="28"/>
          <w:szCs w:val="28"/>
          <w:lang w:val="uk-UA"/>
        </w:rPr>
        <w:t xml:space="preserve"> </w:t>
      </w:r>
      <w:r w:rsidR="00E620D6">
        <w:rPr>
          <w:sz w:val="28"/>
          <w:szCs w:val="28"/>
          <w:lang w:val="uk-UA"/>
        </w:rPr>
        <w:t xml:space="preserve"> </w:t>
      </w:r>
      <w:r w:rsidR="006044E3">
        <w:rPr>
          <w:sz w:val="28"/>
          <w:szCs w:val="28"/>
          <w:lang w:val="uk-UA"/>
        </w:rPr>
        <w:t>13</w:t>
      </w:r>
      <w:r w:rsidR="00E620D6">
        <w:rPr>
          <w:sz w:val="28"/>
          <w:szCs w:val="28"/>
          <w:lang w:val="uk-UA"/>
        </w:rPr>
        <w:t xml:space="preserve"> </w:t>
      </w:r>
      <w:proofErr w:type="spellStart"/>
      <w:r w:rsidR="00E620D6">
        <w:rPr>
          <w:sz w:val="28"/>
          <w:szCs w:val="28"/>
        </w:rPr>
        <w:t>сесія</w:t>
      </w:r>
      <w:proofErr w:type="spellEnd"/>
      <w:r w:rsidR="00E620D6">
        <w:rPr>
          <w:sz w:val="28"/>
          <w:szCs w:val="28"/>
        </w:rPr>
        <w:t xml:space="preserve"> 7 </w:t>
      </w:r>
      <w:proofErr w:type="spellStart"/>
      <w:r w:rsidR="00E620D6">
        <w:rPr>
          <w:sz w:val="28"/>
          <w:szCs w:val="28"/>
        </w:rPr>
        <w:t>скликання</w:t>
      </w:r>
      <w:proofErr w:type="spellEnd"/>
      <w:r w:rsidR="00E620D6">
        <w:rPr>
          <w:color w:val="000000"/>
          <w:sz w:val="28"/>
          <w:szCs w:val="28"/>
        </w:rPr>
        <w:t xml:space="preserve"> </w:t>
      </w:r>
    </w:p>
    <w:p w:rsidR="00E620D6" w:rsidRDefault="00E620D6" w:rsidP="00E620D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A1BCD" w:rsidRDefault="00E620D6" w:rsidP="00E620D6">
      <w:pPr>
        <w:jc w:val="center"/>
        <w:rPr>
          <w:b/>
          <w:sz w:val="28"/>
          <w:szCs w:val="28"/>
          <w:lang w:val="uk-UA"/>
        </w:rPr>
      </w:pPr>
      <w:r>
        <w:rPr>
          <w:b/>
          <w:sz w:val="28"/>
          <w:szCs w:val="28"/>
          <w:lang w:val="uk-UA"/>
        </w:rPr>
        <w:t xml:space="preserve">Про затвердження технічної документації з нормативної грошової </w:t>
      </w:r>
    </w:p>
    <w:p w:rsidR="004A1BCD" w:rsidRDefault="00E620D6" w:rsidP="00E620D6">
      <w:pPr>
        <w:jc w:val="center"/>
        <w:rPr>
          <w:b/>
          <w:sz w:val="28"/>
          <w:szCs w:val="28"/>
          <w:lang w:val="uk-UA"/>
        </w:rPr>
      </w:pPr>
      <w:r>
        <w:rPr>
          <w:b/>
          <w:sz w:val="28"/>
          <w:szCs w:val="28"/>
          <w:lang w:val="uk-UA"/>
        </w:rPr>
        <w:t>оцінки земельної ділянки</w:t>
      </w:r>
      <w:r w:rsidR="00C823F6">
        <w:rPr>
          <w:b/>
          <w:sz w:val="28"/>
          <w:szCs w:val="28"/>
          <w:lang w:val="uk-UA"/>
        </w:rPr>
        <w:t>, що надана в оренду</w:t>
      </w:r>
      <w:r w:rsidR="004A1BCD">
        <w:rPr>
          <w:b/>
          <w:sz w:val="28"/>
          <w:szCs w:val="28"/>
          <w:lang w:val="uk-UA"/>
        </w:rPr>
        <w:t xml:space="preserve"> </w:t>
      </w:r>
    </w:p>
    <w:p w:rsidR="00E620D6" w:rsidRDefault="00C823F6" w:rsidP="00E620D6">
      <w:pPr>
        <w:jc w:val="center"/>
        <w:rPr>
          <w:b/>
          <w:sz w:val="28"/>
          <w:szCs w:val="28"/>
          <w:lang w:val="uk-UA"/>
        </w:rPr>
      </w:pPr>
      <w:r>
        <w:rPr>
          <w:b/>
          <w:sz w:val="28"/>
          <w:szCs w:val="28"/>
          <w:lang w:val="uk-UA"/>
        </w:rPr>
        <w:t>ТОВ «</w:t>
      </w:r>
      <w:proofErr w:type="spellStart"/>
      <w:r>
        <w:rPr>
          <w:b/>
          <w:sz w:val="28"/>
          <w:szCs w:val="28"/>
          <w:lang w:val="uk-UA"/>
        </w:rPr>
        <w:t>Чечельницький</w:t>
      </w:r>
      <w:proofErr w:type="spellEnd"/>
      <w:r>
        <w:rPr>
          <w:b/>
          <w:sz w:val="28"/>
          <w:szCs w:val="28"/>
          <w:lang w:val="uk-UA"/>
        </w:rPr>
        <w:t xml:space="preserve"> молочний завод»</w:t>
      </w:r>
      <w:r w:rsidR="00E620D6">
        <w:rPr>
          <w:b/>
          <w:sz w:val="28"/>
          <w:szCs w:val="28"/>
          <w:lang w:val="uk-UA"/>
        </w:rPr>
        <w:t xml:space="preserve"> </w:t>
      </w:r>
    </w:p>
    <w:p w:rsidR="00E620D6" w:rsidRDefault="00E620D6" w:rsidP="00E620D6">
      <w:pPr>
        <w:jc w:val="both"/>
        <w:rPr>
          <w:sz w:val="28"/>
          <w:szCs w:val="28"/>
          <w:lang w:val="uk-UA"/>
        </w:rPr>
      </w:pPr>
    </w:p>
    <w:p w:rsidR="00E620D6" w:rsidRPr="006044E3" w:rsidRDefault="006044E3" w:rsidP="006044E3">
      <w:pPr>
        <w:tabs>
          <w:tab w:val="left" w:pos="709"/>
        </w:tabs>
        <w:ind w:firstLine="709"/>
        <w:jc w:val="both"/>
        <w:rPr>
          <w:b/>
          <w:sz w:val="28"/>
          <w:szCs w:val="28"/>
          <w:lang w:val="uk-UA"/>
        </w:rPr>
      </w:pPr>
      <w:r>
        <w:rPr>
          <w:sz w:val="28"/>
          <w:szCs w:val="28"/>
          <w:lang w:val="uk-UA"/>
        </w:rPr>
        <w:t>Розглянувши технічну документацію з нормативної грошової оцінки земельної ділянки, що надана в оренду ТОВ «</w:t>
      </w:r>
      <w:proofErr w:type="spellStart"/>
      <w:r>
        <w:rPr>
          <w:sz w:val="28"/>
          <w:szCs w:val="28"/>
          <w:lang w:val="uk-UA"/>
        </w:rPr>
        <w:t>Чечельницький</w:t>
      </w:r>
      <w:proofErr w:type="spellEnd"/>
      <w:r>
        <w:rPr>
          <w:sz w:val="28"/>
          <w:szCs w:val="28"/>
          <w:lang w:val="uk-UA"/>
        </w:rPr>
        <w:t xml:space="preserve"> молочний завод» на території </w:t>
      </w:r>
      <w:proofErr w:type="spellStart"/>
      <w:r>
        <w:rPr>
          <w:sz w:val="28"/>
          <w:szCs w:val="28"/>
          <w:lang w:val="uk-UA"/>
        </w:rPr>
        <w:t>Тартацької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(за межами населеного пункту), розроблену державним підприємством «Вінницький науково-дослідний та проектний інститут землеустрою»,  керуючись статтями 10, 59, 93, 124, 186 Земельного Кодексу України, статтями 13,23 Закону України «Про оцінку земель», статтями 4,21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r w:rsidR="00E620D6">
        <w:rPr>
          <w:sz w:val="28"/>
          <w:szCs w:val="28"/>
          <w:lang w:val="uk-UA"/>
        </w:rPr>
        <w:tab/>
      </w:r>
    </w:p>
    <w:p w:rsidR="00E620D6" w:rsidRPr="006044E3" w:rsidRDefault="006044E3" w:rsidP="006044E3">
      <w:pPr>
        <w:jc w:val="both"/>
        <w:rPr>
          <w:sz w:val="28"/>
          <w:szCs w:val="28"/>
          <w:lang w:val="uk-UA"/>
        </w:rPr>
      </w:pPr>
      <w:r w:rsidRPr="006044E3">
        <w:rPr>
          <w:sz w:val="28"/>
          <w:szCs w:val="28"/>
          <w:lang w:val="uk-UA"/>
        </w:rPr>
        <w:tab/>
        <w:t>1</w:t>
      </w:r>
      <w:r>
        <w:rPr>
          <w:sz w:val="28"/>
          <w:szCs w:val="28"/>
          <w:lang w:val="uk-UA"/>
        </w:rPr>
        <w:t xml:space="preserve">. </w:t>
      </w:r>
      <w:r w:rsidR="00E620D6" w:rsidRPr="006044E3">
        <w:rPr>
          <w:sz w:val="28"/>
          <w:szCs w:val="28"/>
          <w:lang w:val="uk-UA"/>
        </w:rPr>
        <w:t>Затвердити технічну документацію з нормативної гр</w:t>
      </w:r>
      <w:r w:rsidR="00C823F6" w:rsidRPr="006044E3">
        <w:rPr>
          <w:sz w:val="28"/>
          <w:szCs w:val="28"/>
          <w:lang w:val="uk-UA"/>
        </w:rPr>
        <w:t>ошової оцінки земельної ділянки, що надана в оренду ТОВ «</w:t>
      </w:r>
      <w:proofErr w:type="spellStart"/>
      <w:r w:rsidR="00C823F6" w:rsidRPr="006044E3">
        <w:rPr>
          <w:sz w:val="28"/>
          <w:szCs w:val="28"/>
          <w:lang w:val="uk-UA"/>
        </w:rPr>
        <w:t>Чечельницький</w:t>
      </w:r>
      <w:proofErr w:type="spellEnd"/>
      <w:r w:rsidR="00C823F6" w:rsidRPr="006044E3">
        <w:rPr>
          <w:sz w:val="28"/>
          <w:szCs w:val="28"/>
          <w:lang w:val="uk-UA"/>
        </w:rPr>
        <w:t xml:space="preserve"> молочний завод», яка розташована за межами населеного пункту</w:t>
      </w:r>
      <w:r w:rsidR="00E620D6" w:rsidRPr="006044E3">
        <w:rPr>
          <w:sz w:val="28"/>
          <w:szCs w:val="28"/>
          <w:lang w:val="uk-UA"/>
        </w:rPr>
        <w:t xml:space="preserve"> на території </w:t>
      </w:r>
      <w:proofErr w:type="spellStart"/>
      <w:r w:rsidR="00C823F6" w:rsidRPr="006044E3">
        <w:rPr>
          <w:sz w:val="28"/>
          <w:szCs w:val="28"/>
          <w:lang w:val="uk-UA"/>
        </w:rPr>
        <w:t>Тартацької</w:t>
      </w:r>
      <w:proofErr w:type="spellEnd"/>
      <w:r w:rsidR="00E620D6" w:rsidRPr="006044E3">
        <w:rPr>
          <w:sz w:val="28"/>
          <w:szCs w:val="28"/>
          <w:lang w:val="uk-UA"/>
        </w:rPr>
        <w:t xml:space="preserve"> сільської ради </w:t>
      </w:r>
      <w:r w:rsidR="00C823F6" w:rsidRPr="006044E3">
        <w:rPr>
          <w:sz w:val="28"/>
          <w:szCs w:val="28"/>
          <w:lang w:val="uk-UA"/>
        </w:rPr>
        <w:t xml:space="preserve"> </w:t>
      </w:r>
      <w:proofErr w:type="spellStart"/>
      <w:r w:rsidR="00E620D6" w:rsidRPr="006044E3">
        <w:rPr>
          <w:sz w:val="28"/>
          <w:szCs w:val="28"/>
          <w:lang w:val="uk-UA"/>
        </w:rPr>
        <w:t>Чечельницького</w:t>
      </w:r>
      <w:proofErr w:type="spellEnd"/>
      <w:r w:rsidR="00E620D6" w:rsidRPr="006044E3">
        <w:rPr>
          <w:sz w:val="28"/>
          <w:szCs w:val="28"/>
          <w:lang w:val="uk-UA"/>
        </w:rPr>
        <w:t xml:space="preserve"> району Вінницької області загальною площею </w:t>
      </w:r>
      <w:r w:rsidR="009E2FCD" w:rsidRPr="006044E3">
        <w:rPr>
          <w:sz w:val="28"/>
          <w:szCs w:val="28"/>
          <w:lang w:val="uk-UA"/>
        </w:rPr>
        <w:t>0</w:t>
      </w:r>
      <w:r w:rsidR="00CD1F1A" w:rsidRPr="006044E3">
        <w:rPr>
          <w:sz w:val="28"/>
          <w:szCs w:val="28"/>
          <w:lang w:val="uk-UA"/>
        </w:rPr>
        <w:t>,</w:t>
      </w:r>
      <w:r w:rsidR="009E2FCD" w:rsidRPr="006044E3">
        <w:rPr>
          <w:sz w:val="28"/>
          <w:szCs w:val="28"/>
          <w:lang w:val="uk-UA"/>
        </w:rPr>
        <w:t>8745</w:t>
      </w:r>
      <w:r w:rsidR="00E620D6" w:rsidRPr="006044E3">
        <w:rPr>
          <w:sz w:val="28"/>
          <w:szCs w:val="28"/>
          <w:lang w:val="uk-UA"/>
        </w:rPr>
        <w:t xml:space="preserve"> га</w:t>
      </w:r>
      <w:r w:rsidR="004A1BCD">
        <w:rPr>
          <w:sz w:val="28"/>
          <w:szCs w:val="28"/>
          <w:lang w:val="uk-UA"/>
        </w:rPr>
        <w:t xml:space="preserve"> з визначеною сумою - </w:t>
      </w:r>
      <w:r w:rsidRPr="006044E3">
        <w:rPr>
          <w:sz w:val="28"/>
          <w:szCs w:val="28"/>
          <w:lang w:val="uk-UA"/>
        </w:rPr>
        <w:t>1192360</w:t>
      </w:r>
      <w:r w:rsidR="00E620D6" w:rsidRPr="006044E3">
        <w:rPr>
          <w:sz w:val="28"/>
          <w:szCs w:val="28"/>
          <w:lang w:val="uk-UA"/>
        </w:rPr>
        <w:t xml:space="preserve"> грн.</w:t>
      </w:r>
      <w:r w:rsidR="00E620D6" w:rsidRPr="006044E3">
        <w:rPr>
          <w:sz w:val="28"/>
          <w:szCs w:val="28"/>
          <w:lang w:val="uk-UA"/>
        </w:rPr>
        <w:tab/>
      </w:r>
    </w:p>
    <w:p w:rsidR="006044E3" w:rsidRPr="006044E3" w:rsidRDefault="006044E3" w:rsidP="006044E3">
      <w:pPr>
        <w:rPr>
          <w:sz w:val="28"/>
          <w:szCs w:val="28"/>
          <w:lang w:val="uk-UA"/>
        </w:rPr>
      </w:pPr>
      <w:r w:rsidRPr="006044E3">
        <w:rPr>
          <w:sz w:val="28"/>
          <w:szCs w:val="28"/>
          <w:lang w:val="uk-UA"/>
        </w:rPr>
        <w:tab/>
        <w:t>2. Визнати таким</w:t>
      </w:r>
      <w:r>
        <w:rPr>
          <w:sz w:val="28"/>
          <w:szCs w:val="28"/>
          <w:lang w:val="uk-UA"/>
        </w:rPr>
        <w:t xml:space="preserve">, що втратило чинність рішення </w:t>
      </w:r>
      <w:r w:rsidR="00C51EBF">
        <w:rPr>
          <w:sz w:val="28"/>
          <w:szCs w:val="28"/>
          <w:lang w:val="uk-UA"/>
        </w:rPr>
        <w:t xml:space="preserve"> 10  сесії  </w:t>
      </w:r>
      <w:proofErr w:type="spellStart"/>
      <w:r w:rsidR="004A1BCD">
        <w:rPr>
          <w:sz w:val="28"/>
          <w:szCs w:val="28"/>
          <w:lang w:val="uk-UA"/>
        </w:rPr>
        <w:t>Чечельницької</w:t>
      </w:r>
      <w:proofErr w:type="spellEnd"/>
      <w:r w:rsidR="004A1BCD">
        <w:rPr>
          <w:sz w:val="28"/>
          <w:szCs w:val="28"/>
          <w:lang w:val="uk-UA"/>
        </w:rPr>
        <w:t xml:space="preserve"> </w:t>
      </w:r>
      <w:r w:rsidR="00C51EBF">
        <w:rPr>
          <w:sz w:val="28"/>
          <w:szCs w:val="28"/>
          <w:lang w:val="uk-UA"/>
        </w:rPr>
        <w:t xml:space="preserve">районної  ради 7 скликання  від </w:t>
      </w:r>
      <w:r w:rsidR="004A1BCD">
        <w:rPr>
          <w:sz w:val="28"/>
          <w:szCs w:val="28"/>
          <w:lang w:val="uk-UA"/>
        </w:rPr>
        <w:t>0</w:t>
      </w:r>
      <w:r w:rsidR="00C51EBF">
        <w:rPr>
          <w:sz w:val="28"/>
          <w:szCs w:val="28"/>
          <w:lang w:val="uk-UA"/>
        </w:rPr>
        <w:t>1 березня 2017 року № 218.</w:t>
      </w:r>
    </w:p>
    <w:p w:rsidR="00E620D6" w:rsidRDefault="00E620D6" w:rsidP="00E620D6">
      <w:pPr>
        <w:jc w:val="both"/>
        <w:rPr>
          <w:sz w:val="28"/>
          <w:szCs w:val="28"/>
          <w:lang w:val="uk-UA"/>
        </w:rPr>
      </w:pPr>
      <w:r>
        <w:rPr>
          <w:sz w:val="28"/>
          <w:szCs w:val="28"/>
          <w:lang w:val="uk-UA"/>
        </w:rPr>
        <w:tab/>
      </w:r>
      <w:r w:rsidR="00C51EBF">
        <w:rPr>
          <w:sz w:val="28"/>
          <w:szCs w:val="28"/>
          <w:lang w:val="uk-UA"/>
        </w:rPr>
        <w:t>3</w:t>
      </w:r>
      <w:r>
        <w:rPr>
          <w:sz w:val="28"/>
          <w:szCs w:val="28"/>
          <w:lang w:val="uk-UA"/>
        </w:rPr>
        <w:t>. Контроль за виконанням цього рішення покласти на постійну комісію районної ради з  питань  земельн</w:t>
      </w:r>
      <w:r w:rsidR="00C823F6">
        <w:rPr>
          <w:sz w:val="28"/>
          <w:szCs w:val="28"/>
          <w:lang w:val="uk-UA"/>
        </w:rPr>
        <w:t xml:space="preserve">их   ресурсів  та  охорони  </w:t>
      </w:r>
      <w:r>
        <w:rPr>
          <w:sz w:val="28"/>
          <w:szCs w:val="28"/>
          <w:lang w:val="uk-UA"/>
        </w:rPr>
        <w:t>довкілля  (</w:t>
      </w:r>
      <w:proofErr w:type="spellStart"/>
      <w:r>
        <w:rPr>
          <w:sz w:val="28"/>
          <w:szCs w:val="28"/>
          <w:lang w:val="uk-UA"/>
        </w:rPr>
        <w:t>Федчишен</w:t>
      </w:r>
      <w:proofErr w:type="spellEnd"/>
      <w:r>
        <w:rPr>
          <w:sz w:val="28"/>
          <w:szCs w:val="28"/>
          <w:lang w:val="uk-UA"/>
        </w:rPr>
        <w:t xml:space="preserve"> М.О.).</w:t>
      </w:r>
    </w:p>
    <w:p w:rsidR="00E620D6" w:rsidRDefault="00E620D6" w:rsidP="00E620D6">
      <w:pPr>
        <w:tabs>
          <w:tab w:val="left" w:pos="7020"/>
          <w:tab w:val="left" w:pos="7200"/>
        </w:tabs>
        <w:jc w:val="both"/>
        <w:rPr>
          <w:sz w:val="28"/>
          <w:szCs w:val="28"/>
          <w:lang w:val="uk-UA"/>
        </w:rPr>
      </w:pPr>
    </w:p>
    <w:p w:rsidR="00E620D6" w:rsidRDefault="00E620D6" w:rsidP="00E620D6">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7D7CC3" w:rsidRDefault="007D7CC3" w:rsidP="007D7CC3">
      <w:pPr>
        <w:jc w:val="both"/>
      </w:pPr>
      <w:bookmarkStart w:id="0" w:name="_GoBack"/>
      <w:bookmarkEnd w:id="0"/>
    </w:p>
    <w:p w:rsidR="00A971BF" w:rsidRDefault="00A971BF" w:rsidP="00A971BF">
      <w:pPr>
        <w:framePr w:h="14837"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315075" cy="9420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9420225"/>
                    </a:xfrm>
                    <a:prstGeom prst="rect">
                      <a:avLst/>
                    </a:prstGeom>
                    <a:noFill/>
                    <a:ln>
                      <a:noFill/>
                    </a:ln>
                  </pic:spPr>
                </pic:pic>
              </a:graphicData>
            </a:graphic>
          </wp:inline>
        </w:drawing>
      </w:r>
    </w:p>
    <w:p w:rsidR="00A971BF" w:rsidRDefault="00A971BF" w:rsidP="00A971BF">
      <w:pPr>
        <w:framePr w:h="14836"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324600" cy="9420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9420225"/>
                    </a:xfrm>
                    <a:prstGeom prst="rect">
                      <a:avLst/>
                    </a:prstGeom>
                    <a:noFill/>
                    <a:ln>
                      <a:noFill/>
                    </a:ln>
                  </pic:spPr>
                </pic:pic>
              </a:graphicData>
            </a:graphic>
          </wp:inline>
        </w:drawing>
      </w:r>
    </w:p>
    <w:p w:rsidR="007D7CC3" w:rsidRDefault="007D7CC3" w:rsidP="007D7CC3"/>
    <w:p w:rsidR="00CD1F1A" w:rsidRPr="007D7CC3" w:rsidRDefault="00CD1F1A" w:rsidP="00E620D6">
      <w:pPr>
        <w:tabs>
          <w:tab w:val="left" w:pos="7020"/>
          <w:tab w:val="left" w:pos="7200"/>
        </w:tabs>
        <w:jc w:val="both"/>
        <w:rPr>
          <w:sz w:val="24"/>
          <w:szCs w:val="24"/>
        </w:rPr>
      </w:pPr>
    </w:p>
    <w:p w:rsidR="00E620D6" w:rsidRDefault="00E620D6" w:rsidP="00E620D6">
      <w:pPr>
        <w:tabs>
          <w:tab w:val="left" w:pos="7020"/>
          <w:tab w:val="left" w:pos="7200"/>
        </w:tabs>
        <w:jc w:val="both"/>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t xml:space="preserve">      </w:t>
      </w:r>
    </w:p>
    <w:sectPr w:rsidR="00E620D6" w:rsidSect="00E620D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C3B41"/>
    <w:multiLevelType w:val="hybridMultilevel"/>
    <w:tmpl w:val="2C68F3B8"/>
    <w:lvl w:ilvl="0" w:tplc="F678DD2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D6"/>
    <w:rsid w:val="00021512"/>
    <w:rsid w:val="000A26A7"/>
    <w:rsid w:val="000A2F5E"/>
    <w:rsid w:val="00177038"/>
    <w:rsid w:val="00205CD7"/>
    <w:rsid w:val="00437F03"/>
    <w:rsid w:val="004A1BCD"/>
    <w:rsid w:val="0051248F"/>
    <w:rsid w:val="005E1E5F"/>
    <w:rsid w:val="006044E3"/>
    <w:rsid w:val="007D7CC3"/>
    <w:rsid w:val="009E2FCD"/>
    <w:rsid w:val="00A63563"/>
    <w:rsid w:val="00A971BF"/>
    <w:rsid w:val="00AD21AD"/>
    <w:rsid w:val="00C51EBF"/>
    <w:rsid w:val="00C67A0E"/>
    <w:rsid w:val="00C823F6"/>
    <w:rsid w:val="00CD1F1A"/>
    <w:rsid w:val="00D23B00"/>
    <w:rsid w:val="00D74BB5"/>
    <w:rsid w:val="00E620D6"/>
    <w:rsid w:val="00E92662"/>
    <w:rsid w:val="00F522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D6"/>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E620D6"/>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620D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E620D6"/>
    <w:pPr>
      <w:autoSpaceDE w:val="0"/>
      <w:autoSpaceDN w:val="0"/>
      <w:jc w:val="center"/>
    </w:pPr>
    <w:rPr>
      <w:b/>
      <w:bCs/>
      <w:color w:val="000080"/>
      <w:sz w:val="28"/>
      <w:szCs w:val="28"/>
      <w:lang w:val="uk-UA"/>
    </w:rPr>
  </w:style>
  <w:style w:type="paragraph" w:styleId="a4">
    <w:name w:val="No Spacing"/>
    <w:uiPriority w:val="1"/>
    <w:qFormat/>
    <w:rsid w:val="00E620D6"/>
    <w:pPr>
      <w:spacing w:after="0" w:line="240" w:lineRule="auto"/>
    </w:pPr>
    <w:rPr>
      <w:rFonts w:ascii="Calibri" w:eastAsia="Times New Roman" w:hAnsi="Calibri" w:cs="Times New Roman"/>
      <w:lang w:val="ru-RU"/>
    </w:rPr>
  </w:style>
  <w:style w:type="paragraph" w:styleId="a5">
    <w:name w:val="List Paragraph"/>
    <w:basedOn w:val="a"/>
    <w:uiPriority w:val="34"/>
    <w:qFormat/>
    <w:rsid w:val="006044E3"/>
    <w:pPr>
      <w:ind w:left="720"/>
      <w:contextualSpacing/>
    </w:pPr>
  </w:style>
  <w:style w:type="paragraph" w:styleId="a6">
    <w:name w:val="Balloon Text"/>
    <w:basedOn w:val="a"/>
    <w:link w:val="a7"/>
    <w:uiPriority w:val="99"/>
    <w:semiHidden/>
    <w:unhideWhenUsed/>
    <w:rsid w:val="00A971BF"/>
    <w:rPr>
      <w:rFonts w:ascii="Tahoma" w:hAnsi="Tahoma" w:cs="Tahoma"/>
      <w:sz w:val="16"/>
      <w:szCs w:val="16"/>
    </w:rPr>
  </w:style>
  <w:style w:type="character" w:customStyle="1" w:styleId="a7">
    <w:name w:val="Текст выноски Знак"/>
    <w:basedOn w:val="a0"/>
    <w:link w:val="a6"/>
    <w:uiPriority w:val="99"/>
    <w:semiHidden/>
    <w:rsid w:val="00A971B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D6"/>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E620D6"/>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620D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E620D6"/>
    <w:pPr>
      <w:autoSpaceDE w:val="0"/>
      <w:autoSpaceDN w:val="0"/>
      <w:jc w:val="center"/>
    </w:pPr>
    <w:rPr>
      <w:b/>
      <w:bCs/>
      <w:color w:val="000080"/>
      <w:sz w:val="28"/>
      <w:szCs w:val="28"/>
      <w:lang w:val="uk-UA"/>
    </w:rPr>
  </w:style>
  <w:style w:type="paragraph" w:styleId="a4">
    <w:name w:val="No Spacing"/>
    <w:uiPriority w:val="1"/>
    <w:qFormat/>
    <w:rsid w:val="00E620D6"/>
    <w:pPr>
      <w:spacing w:after="0" w:line="240" w:lineRule="auto"/>
    </w:pPr>
    <w:rPr>
      <w:rFonts w:ascii="Calibri" w:eastAsia="Times New Roman" w:hAnsi="Calibri" w:cs="Times New Roman"/>
      <w:lang w:val="ru-RU"/>
    </w:rPr>
  </w:style>
  <w:style w:type="paragraph" w:styleId="a5">
    <w:name w:val="List Paragraph"/>
    <w:basedOn w:val="a"/>
    <w:uiPriority w:val="34"/>
    <w:qFormat/>
    <w:rsid w:val="006044E3"/>
    <w:pPr>
      <w:ind w:left="720"/>
      <w:contextualSpacing/>
    </w:pPr>
  </w:style>
  <w:style w:type="paragraph" w:styleId="a6">
    <w:name w:val="Balloon Text"/>
    <w:basedOn w:val="a"/>
    <w:link w:val="a7"/>
    <w:uiPriority w:val="99"/>
    <w:semiHidden/>
    <w:unhideWhenUsed/>
    <w:rsid w:val="00A971BF"/>
    <w:rPr>
      <w:rFonts w:ascii="Tahoma" w:hAnsi="Tahoma" w:cs="Tahoma"/>
      <w:sz w:val="16"/>
      <w:szCs w:val="16"/>
    </w:rPr>
  </w:style>
  <w:style w:type="character" w:customStyle="1" w:styleId="a7">
    <w:name w:val="Текст выноски Знак"/>
    <w:basedOn w:val="a0"/>
    <w:link w:val="a6"/>
    <w:uiPriority w:val="99"/>
    <w:semiHidden/>
    <w:rsid w:val="00A971B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097">
      <w:bodyDiv w:val="1"/>
      <w:marLeft w:val="0"/>
      <w:marRight w:val="0"/>
      <w:marTop w:val="0"/>
      <w:marBottom w:val="0"/>
      <w:divBdr>
        <w:top w:val="none" w:sz="0" w:space="0" w:color="auto"/>
        <w:left w:val="none" w:sz="0" w:space="0" w:color="auto"/>
        <w:bottom w:val="none" w:sz="0" w:space="0" w:color="auto"/>
        <w:right w:val="none" w:sz="0" w:space="0" w:color="auto"/>
      </w:divBdr>
    </w:div>
    <w:div w:id="8333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DEE3-FA5E-43ED-ABB5-EE9A13C3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2</cp:revision>
  <dcterms:created xsi:type="dcterms:W3CDTF">2017-07-20T12:37:00Z</dcterms:created>
  <dcterms:modified xsi:type="dcterms:W3CDTF">2017-07-20T12:37:00Z</dcterms:modified>
</cp:coreProperties>
</file>