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79" w:rsidRDefault="00CE0779" w:rsidP="00CE0779">
      <w:pPr>
        <w:ind w:right="60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E0779" w:rsidRDefault="00CE0779" w:rsidP="00CE077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</w:t>
      </w:r>
      <w:r>
        <w:rPr>
          <w:rFonts w:ascii="Times New Roman CYR" w:hAnsi="Times New Roman CYR"/>
          <w:lang w:val="uk-UA"/>
        </w:rPr>
        <w:t xml:space="preserve">               </w:t>
      </w:r>
      <w:r>
        <w:rPr>
          <w:rFonts w:ascii="Times New Roman CYR" w:hAnsi="Times New Roman CYR"/>
        </w:rPr>
        <w:t xml:space="preserve">                                                     </w:t>
      </w:r>
      <w:r>
        <w:rPr>
          <w:rFonts w:ascii="Times New Roman CYR" w:hAnsi="Times New Roman CYR"/>
          <w:lang w:val="uk-UA"/>
        </w:rPr>
        <w:t xml:space="preserve">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</w:rPr>
        <w:t xml:space="preserve">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296CD1" wp14:editId="094044D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79" w:rsidRDefault="00CE0779" w:rsidP="00CE07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CE0779" w:rsidRDefault="00CE0779" w:rsidP="00CE07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E0779" w:rsidRDefault="00CE0779" w:rsidP="00CE07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E0779" w:rsidRPr="00D921F8" w:rsidRDefault="00CE0779" w:rsidP="00CE077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D921F8">
        <w:rPr>
          <w:rFonts w:ascii="Times New Roman" w:hAnsi="Times New Roman"/>
          <w:sz w:val="28"/>
          <w:szCs w:val="28"/>
          <w:lang w:val="uk-UA"/>
        </w:rPr>
        <w:t xml:space="preserve"> № 333</w:t>
      </w:r>
    </w:p>
    <w:p w:rsidR="00CE0779" w:rsidRDefault="00CE0779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E0779" w:rsidRDefault="00D921F8" w:rsidP="00CE07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15 </w:t>
      </w:r>
      <w:proofErr w:type="spellStart"/>
      <w:r w:rsidR="00CE0779">
        <w:rPr>
          <w:sz w:val="28"/>
          <w:szCs w:val="28"/>
        </w:rPr>
        <w:t>грудня</w:t>
      </w:r>
      <w:proofErr w:type="spellEnd"/>
      <w:r w:rsidR="00CE0779">
        <w:rPr>
          <w:sz w:val="28"/>
          <w:szCs w:val="28"/>
        </w:rPr>
        <w:t xml:space="preserve">  2017 року                                          17 </w:t>
      </w:r>
      <w:proofErr w:type="spellStart"/>
      <w:r w:rsidR="00CE0779">
        <w:rPr>
          <w:sz w:val="28"/>
          <w:szCs w:val="28"/>
        </w:rPr>
        <w:t>позачергова</w:t>
      </w:r>
      <w:proofErr w:type="spellEnd"/>
      <w:r w:rsidR="00CE0779">
        <w:rPr>
          <w:sz w:val="28"/>
          <w:szCs w:val="28"/>
        </w:rPr>
        <w:t xml:space="preserve"> </w:t>
      </w:r>
      <w:proofErr w:type="spellStart"/>
      <w:r w:rsidR="00CE0779">
        <w:rPr>
          <w:sz w:val="28"/>
          <w:szCs w:val="28"/>
        </w:rPr>
        <w:t>сесія</w:t>
      </w:r>
      <w:proofErr w:type="spellEnd"/>
      <w:r w:rsidR="00CE0779">
        <w:rPr>
          <w:sz w:val="28"/>
          <w:szCs w:val="28"/>
        </w:rPr>
        <w:t xml:space="preserve"> 7 </w:t>
      </w:r>
      <w:proofErr w:type="spellStart"/>
      <w:r w:rsidR="00CE0779">
        <w:rPr>
          <w:sz w:val="28"/>
          <w:szCs w:val="28"/>
        </w:rPr>
        <w:t>скликання</w:t>
      </w:r>
      <w:proofErr w:type="spellEnd"/>
    </w:p>
    <w:p w:rsidR="00CE0779" w:rsidRDefault="00CE0779" w:rsidP="00CE0779">
      <w:pPr>
        <w:rPr>
          <w:sz w:val="28"/>
          <w:szCs w:val="28"/>
          <w:lang w:val="uk-UA"/>
        </w:rPr>
      </w:pPr>
    </w:p>
    <w:p w:rsidR="00CE0779" w:rsidRDefault="00CE0779" w:rsidP="00CE07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Програму місцевих стимулів для медичних працівників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2018-2022 роки</w:t>
      </w:r>
    </w:p>
    <w:p w:rsidR="00CE0779" w:rsidRDefault="00CE0779" w:rsidP="00CE0779">
      <w:pPr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Законів України «Про місцеві державні адміністрації»,  «Основи законодавства України про охорону здоров’я», Закону України «Про підвищення доступності та якості медичного обслуговування у сільській місцевості», враховуючи клопотання районної державної адміністрації від 10.08.2012 року № 1915, висновки й рекомендації постійних комісій районної ради з питань соціального захисту населення, освіти, культури, охорони здоров’я, спорту та туризму,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E0779" w:rsidRDefault="00CE0779" w:rsidP="00CE0779">
      <w:pPr>
        <w:jc w:val="both"/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Програму місцевих стимулів для медичних працівників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2018–2022 роки (додається).</w:t>
      </w:r>
    </w:p>
    <w:p w:rsidR="00CE0779" w:rsidRDefault="00CE0779" w:rsidP="00CE0779">
      <w:pPr>
        <w:jc w:val="both"/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Н.В.), </w:t>
      </w:r>
      <w:r>
        <w:rPr>
          <w:color w:val="000000"/>
          <w:spacing w:val="-1"/>
          <w:sz w:val="28"/>
          <w:szCs w:val="28"/>
          <w:lang w:val="uk-UA"/>
        </w:rPr>
        <w:t xml:space="preserve">з питань бюджету </w:t>
      </w:r>
      <w:r>
        <w:rPr>
          <w:sz w:val="28"/>
          <w:szCs w:val="28"/>
          <w:lang w:val="uk-UA"/>
        </w:rPr>
        <w:t>та комунальної власності (Савчук В.В.).</w:t>
      </w:r>
    </w:p>
    <w:p w:rsidR="00CE0779" w:rsidRDefault="00CE0779" w:rsidP="00CE0779">
      <w:pPr>
        <w:shd w:val="clear" w:color="auto" w:fill="FFFFFF"/>
        <w:tabs>
          <w:tab w:val="left" w:pos="1267"/>
        </w:tabs>
        <w:ind w:right="432"/>
        <w:rPr>
          <w:sz w:val="28"/>
          <w:szCs w:val="28"/>
          <w:lang w:val="uk-UA"/>
        </w:rPr>
      </w:pPr>
    </w:p>
    <w:p w:rsidR="00CE0779" w:rsidRDefault="00CE0779" w:rsidP="00CE0779">
      <w:pPr>
        <w:jc w:val="both"/>
        <w:rPr>
          <w:b/>
          <w:sz w:val="28"/>
          <w:szCs w:val="28"/>
          <w:lang w:val="uk-UA"/>
        </w:rPr>
      </w:pPr>
    </w:p>
    <w:p w:rsidR="00CE0779" w:rsidRDefault="00CE0779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 w:rsidRPr="00D921F8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37A7E" w:rsidRDefault="00237A7E" w:rsidP="00237A7E">
      <w:pPr>
        <w:rPr>
          <w:bCs/>
          <w:caps/>
          <w:lang w:val="uk-UA"/>
        </w:rPr>
      </w:pPr>
      <w:r>
        <w:rPr>
          <w:bCs/>
          <w:caps/>
          <w:lang w:val="uk-UA"/>
        </w:rPr>
        <w:lastRenderedPageBreak/>
        <w:t xml:space="preserve">                                                                                       </w:t>
      </w:r>
      <w:r>
        <w:rPr>
          <w:bCs/>
          <w:caps/>
          <w:lang w:val="uk-UA"/>
        </w:rPr>
        <w:t xml:space="preserve">Додаток </w:t>
      </w:r>
    </w:p>
    <w:p w:rsidR="00237A7E" w:rsidRDefault="00237A7E" w:rsidP="00237A7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до рішення 17 позачергової сесії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районої</w:t>
      </w:r>
      <w:proofErr w:type="spellEnd"/>
      <w:r>
        <w:rPr>
          <w:lang w:val="uk-UA"/>
        </w:rPr>
        <w:t xml:space="preserve"> ради 7 скликання </w:t>
      </w:r>
    </w:p>
    <w:p w:rsidR="00237A7E" w:rsidRDefault="00237A7E" w:rsidP="00237A7E">
      <w:pPr>
        <w:rPr>
          <w:b/>
          <w:bCs/>
          <w:caps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15 грудня 2017  № 333</w:t>
      </w:r>
    </w:p>
    <w:p w:rsidR="00237A7E" w:rsidRDefault="00237A7E" w:rsidP="00237A7E">
      <w:pPr>
        <w:rPr>
          <w:lang w:val="uk-UA"/>
        </w:rPr>
      </w:pPr>
    </w:p>
    <w:p w:rsidR="00237A7E" w:rsidRDefault="00237A7E" w:rsidP="00237A7E">
      <w:pPr>
        <w:jc w:val="center"/>
        <w:rPr>
          <w:b/>
          <w:bCs/>
          <w:caps/>
          <w:sz w:val="28"/>
          <w:szCs w:val="28"/>
          <w:lang w:val="uk-UA"/>
        </w:rPr>
      </w:pPr>
    </w:p>
    <w:p w:rsidR="00237A7E" w:rsidRDefault="00237A7E" w:rsidP="00237A7E">
      <w:pPr>
        <w:jc w:val="center"/>
        <w:rPr>
          <w:b/>
          <w:bCs/>
          <w:caps/>
          <w:sz w:val="28"/>
          <w:szCs w:val="28"/>
          <w:lang w:val="uk-UA"/>
        </w:rPr>
      </w:pPr>
    </w:p>
    <w:p w:rsidR="00237A7E" w:rsidRDefault="00237A7E" w:rsidP="00237A7E">
      <w:pPr>
        <w:jc w:val="center"/>
        <w:rPr>
          <w:b/>
          <w:bCs/>
          <w:caps/>
          <w:sz w:val="28"/>
          <w:szCs w:val="28"/>
          <w:lang w:val="uk-UA"/>
        </w:rPr>
      </w:pPr>
    </w:p>
    <w:p w:rsidR="00237A7E" w:rsidRDefault="00237A7E" w:rsidP="00237A7E">
      <w:pPr>
        <w:jc w:val="center"/>
        <w:rPr>
          <w:b/>
          <w:bCs/>
          <w:caps/>
          <w:sz w:val="28"/>
          <w:szCs w:val="28"/>
          <w:lang w:val="uk-UA"/>
        </w:rPr>
      </w:pPr>
    </w:p>
    <w:p w:rsidR="00237A7E" w:rsidRDefault="00237A7E" w:rsidP="00237A7E">
      <w:pPr>
        <w:jc w:val="center"/>
        <w:rPr>
          <w:b/>
          <w:bCs/>
          <w:caps/>
          <w:sz w:val="28"/>
          <w:szCs w:val="28"/>
          <w:lang w:val="uk-UA"/>
        </w:rPr>
      </w:pPr>
    </w:p>
    <w:p w:rsidR="00237A7E" w:rsidRDefault="00237A7E" w:rsidP="00237A7E">
      <w:pPr>
        <w:jc w:val="center"/>
        <w:rPr>
          <w:b/>
          <w:bCs/>
          <w:caps/>
          <w:sz w:val="28"/>
          <w:szCs w:val="28"/>
          <w:lang w:val="uk-UA"/>
        </w:rPr>
      </w:pPr>
    </w:p>
    <w:p w:rsidR="00237A7E" w:rsidRDefault="00237A7E" w:rsidP="00237A7E">
      <w:pPr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</w:rPr>
        <w:t xml:space="preserve">програмА </w:t>
      </w:r>
    </w:p>
    <w:p w:rsidR="00237A7E" w:rsidRDefault="00237A7E" w:rsidP="00237A7E">
      <w:pPr>
        <w:jc w:val="center"/>
        <w:rPr>
          <w:b/>
          <w:bCs/>
          <w:caps/>
          <w:sz w:val="32"/>
          <w:szCs w:val="32"/>
          <w:lang w:val="uk-UA"/>
        </w:rPr>
      </w:pPr>
    </w:p>
    <w:p w:rsidR="00237A7E" w:rsidRDefault="00237A7E" w:rsidP="00237A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місцевих стимулів для медичних працівників </w:t>
      </w:r>
    </w:p>
    <w:p w:rsidR="00237A7E" w:rsidRDefault="00237A7E" w:rsidP="00237A7E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Чечельницького</w:t>
      </w:r>
      <w:proofErr w:type="spellEnd"/>
      <w:r>
        <w:rPr>
          <w:b/>
          <w:sz w:val="32"/>
          <w:szCs w:val="32"/>
          <w:lang w:val="uk-UA"/>
        </w:rPr>
        <w:t xml:space="preserve"> району на 2018-2022 роки</w:t>
      </w: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jc w:val="center"/>
        <w:rPr>
          <w:b/>
          <w:bCs/>
          <w:caps/>
          <w:sz w:val="32"/>
          <w:szCs w:val="32"/>
          <w:lang w:val="uk-UA"/>
        </w:rPr>
      </w:pPr>
    </w:p>
    <w:p w:rsidR="00237A7E" w:rsidRDefault="00237A7E" w:rsidP="00237A7E">
      <w:pPr>
        <w:jc w:val="center"/>
        <w:rPr>
          <w:b/>
          <w:bCs/>
          <w:caps/>
          <w:sz w:val="32"/>
          <w:szCs w:val="32"/>
        </w:rPr>
      </w:pPr>
    </w:p>
    <w:p w:rsidR="00237A7E" w:rsidRDefault="00237A7E" w:rsidP="00237A7E">
      <w:pPr>
        <w:jc w:val="center"/>
        <w:rPr>
          <w:b/>
          <w:bCs/>
          <w:caps/>
          <w:sz w:val="32"/>
          <w:szCs w:val="32"/>
        </w:rPr>
      </w:pPr>
    </w:p>
    <w:p w:rsidR="00237A7E" w:rsidRDefault="00237A7E" w:rsidP="00237A7E">
      <w:pPr>
        <w:jc w:val="center"/>
        <w:rPr>
          <w:b/>
          <w:bCs/>
          <w:caps/>
          <w:sz w:val="32"/>
          <w:szCs w:val="32"/>
        </w:rPr>
      </w:pPr>
    </w:p>
    <w:p w:rsidR="00237A7E" w:rsidRDefault="00237A7E" w:rsidP="00237A7E">
      <w:pPr>
        <w:jc w:val="center"/>
        <w:rPr>
          <w:b/>
          <w:bCs/>
          <w:caps/>
          <w:sz w:val="32"/>
          <w:szCs w:val="32"/>
        </w:rPr>
      </w:pPr>
    </w:p>
    <w:p w:rsidR="00237A7E" w:rsidRDefault="00237A7E" w:rsidP="00237A7E">
      <w:pPr>
        <w:jc w:val="center"/>
        <w:rPr>
          <w:b/>
          <w:bCs/>
          <w:caps/>
          <w:sz w:val="32"/>
          <w:szCs w:val="32"/>
        </w:rPr>
      </w:pPr>
    </w:p>
    <w:p w:rsidR="00237A7E" w:rsidRDefault="00237A7E" w:rsidP="00237A7E">
      <w:pPr>
        <w:jc w:val="center"/>
        <w:rPr>
          <w:b/>
          <w:bCs/>
          <w:caps/>
          <w:sz w:val="32"/>
          <w:szCs w:val="32"/>
        </w:rPr>
      </w:pPr>
    </w:p>
    <w:p w:rsidR="00237A7E" w:rsidRDefault="00237A7E" w:rsidP="00237A7E">
      <w:pPr>
        <w:jc w:val="center"/>
        <w:rPr>
          <w:b/>
          <w:bCs/>
          <w:caps/>
          <w:sz w:val="32"/>
          <w:szCs w:val="32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rPr>
          <w:sz w:val="32"/>
          <w:szCs w:val="32"/>
          <w:lang w:val="uk-UA"/>
        </w:rPr>
      </w:pPr>
    </w:p>
    <w:p w:rsidR="00237A7E" w:rsidRDefault="00237A7E" w:rsidP="00237A7E">
      <w:pPr>
        <w:tabs>
          <w:tab w:val="left" w:pos="3225"/>
        </w:tabs>
        <w:jc w:val="center"/>
        <w:rPr>
          <w:lang w:val="uk-UA"/>
        </w:rPr>
      </w:pPr>
      <w:r>
        <w:t>Чечельник</w:t>
      </w:r>
    </w:p>
    <w:p w:rsidR="00237A7E" w:rsidRDefault="00237A7E" w:rsidP="00237A7E">
      <w:pPr>
        <w:tabs>
          <w:tab w:val="left" w:pos="3225"/>
        </w:tabs>
        <w:jc w:val="center"/>
      </w:pPr>
      <w:r>
        <w:t>2017</w:t>
      </w:r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</w:p>
    <w:p w:rsidR="00237A7E" w:rsidRDefault="00237A7E" w:rsidP="00237A7E">
      <w:pPr>
        <w:jc w:val="center"/>
        <w:rPr>
          <w:lang w:val="uk-UA"/>
        </w:rPr>
      </w:pPr>
      <w:r>
        <w:br w:type="page"/>
      </w:r>
    </w:p>
    <w:p w:rsidR="00237A7E" w:rsidRDefault="00237A7E" w:rsidP="00237A7E">
      <w:pPr>
        <w:jc w:val="center"/>
        <w:rPr>
          <w:lang w:val="uk-UA"/>
        </w:rPr>
      </w:pPr>
    </w:p>
    <w:p w:rsidR="00237A7E" w:rsidRDefault="00237A7E" w:rsidP="00237A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пАСПОРТ </w:t>
      </w:r>
    </w:p>
    <w:p w:rsidR="00237A7E" w:rsidRDefault="00237A7E" w:rsidP="00237A7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програмИ місцевих стимулі</w:t>
      </w:r>
      <w:proofErr w:type="gramStart"/>
      <w:r>
        <w:rPr>
          <w:b/>
          <w:bCs/>
          <w:caps/>
          <w:sz w:val="28"/>
          <w:szCs w:val="28"/>
        </w:rPr>
        <w:t>в</w:t>
      </w:r>
      <w:proofErr w:type="gramEnd"/>
      <w:r>
        <w:rPr>
          <w:b/>
          <w:bCs/>
          <w:caps/>
          <w:sz w:val="28"/>
          <w:szCs w:val="28"/>
        </w:rPr>
        <w:t xml:space="preserve"> </w:t>
      </w:r>
    </w:p>
    <w:p w:rsidR="00237A7E" w:rsidRDefault="00237A7E" w:rsidP="00237A7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для медичних працівників </w:t>
      </w:r>
    </w:p>
    <w:p w:rsidR="00237A7E" w:rsidRDefault="00237A7E" w:rsidP="00237A7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ЧЕЧЕЛЬНИЦького  РАЙОНу  НА 201</w:t>
      </w:r>
      <w:r>
        <w:rPr>
          <w:b/>
          <w:bCs/>
          <w:caps/>
          <w:sz w:val="28"/>
          <w:szCs w:val="28"/>
          <w:lang w:val="uk-UA"/>
        </w:rPr>
        <w:t>8</w:t>
      </w:r>
      <w:r>
        <w:rPr>
          <w:b/>
          <w:bCs/>
          <w:caps/>
          <w:sz w:val="28"/>
          <w:szCs w:val="28"/>
        </w:rPr>
        <w:t>-20</w:t>
      </w:r>
      <w:r>
        <w:rPr>
          <w:b/>
          <w:bCs/>
          <w:caps/>
          <w:sz w:val="28"/>
          <w:szCs w:val="28"/>
          <w:lang w:val="uk-UA"/>
        </w:rPr>
        <w:t>22</w:t>
      </w:r>
      <w:r>
        <w:rPr>
          <w:b/>
          <w:bCs/>
          <w:caps/>
          <w:sz w:val="28"/>
          <w:szCs w:val="28"/>
        </w:rPr>
        <w:t xml:space="preserve"> роки</w:t>
      </w:r>
    </w:p>
    <w:p w:rsidR="00237A7E" w:rsidRDefault="00237A7E" w:rsidP="00237A7E">
      <w:pPr>
        <w:jc w:val="center"/>
        <w:rPr>
          <w:b/>
          <w:caps/>
          <w:sz w:val="28"/>
          <w:szCs w:val="28"/>
          <w:lang w:val="uk-UA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50"/>
        <w:gridCol w:w="5410"/>
      </w:tblGrid>
      <w:tr w:rsidR="00237A7E" w:rsidTr="00237A7E">
        <w:trPr>
          <w:trHeight w:val="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Ініціатор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розроблення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Default="00237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Чечельницька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державна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іністрація</w:t>
            </w:r>
            <w:proofErr w:type="spellEnd"/>
          </w:p>
          <w:p w:rsidR="00237A7E" w:rsidRDefault="00237A7E">
            <w:pPr>
              <w:rPr>
                <w:sz w:val="28"/>
                <w:szCs w:val="28"/>
              </w:rPr>
            </w:pPr>
          </w:p>
        </w:tc>
      </w:tr>
      <w:tr w:rsidR="00237A7E" w:rsidTr="00237A7E">
        <w:trPr>
          <w:trHeight w:val="69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ідстави</w:t>
            </w:r>
            <w:proofErr w:type="spellEnd"/>
            <w:r>
              <w:rPr>
                <w:b/>
                <w:sz w:val="28"/>
                <w:szCs w:val="28"/>
              </w:rPr>
              <w:t xml:space="preserve"> для </w:t>
            </w:r>
            <w:proofErr w:type="spellStart"/>
            <w:r>
              <w:rPr>
                <w:b/>
                <w:sz w:val="28"/>
                <w:szCs w:val="28"/>
              </w:rPr>
              <w:t>прийняття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Закони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місцеві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іністрації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місцеве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охорону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  <w:lang w:val="uk-UA"/>
              </w:rPr>
              <w:t>», «Про підвищення доступності та якості медичного обслуговування у сільській місцевості»</w:t>
            </w:r>
          </w:p>
        </w:tc>
      </w:tr>
      <w:tr w:rsidR="00237A7E" w:rsidTr="00237A7E">
        <w:trPr>
          <w:trHeight w:val="6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pStyle w:val="6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Default="00237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Чечельницька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державна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іністрація</w:t>
            </w:r>
            <w:proofErr w:type="spellEnd"/>
          </w:p>
          <w:p w:rsidR="00237A7E" w:rsidRDefault="00237A7E">
            <w:pPr>
              <w:rPr>
                <w:sz w:val="28"/>
                <w:szCs w:val="28"/>
              </w:rPr>
            </w:pPr>
          </w:p>
        </w:tc>
      </w:tr>
      <w:tr w:rsidR="00237A7E" w:rsidTr="00237A7E">
        <w:trPr>
          <w:trHeight w:val="6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Відповідальні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виконавці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Чечельницька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державна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іністрація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районна</w:t>
            </w:r>
            <w:proofErr w:type="spellEnd"/>
            <w:r>
              <w:rPr>
                <w:sz w:val="28"/>
                <w:szCs w:val="28"/>
              </w:rPr>
              <w:t xml:space="preserve"> рада, </w:t>
            </w:r>
          </w:p>
          <w:p w:rsidR="00237A7E" w:rsidRDefault="00237A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Чечельницький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ПМСД» </w:t>
            </w:r>
          </w:p>
        </w:tc>
      </w:tr>
      <w:tr w:rsidR="00237A7E" w:rsidTr="00237A7E">
        <w:trPr>
          <w:trHeight w:val="12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pStyle w:val="6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заклади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237A7E" w:rsidTr="00237A7E">
        <w:trPr>
          <w:trHeight w:val="6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реалізації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 w:rsidP="004F6007">
            <w:pPr>
              <w:numPr>
                <w:ilvl w:val="0"/>
                <w:numId w:val="1"/>
              </w:numPr>
              <w:spacing w:line="360" w:lineRule="auto"/>
              <w:ind w:left="633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237A7E" w:rsidTr="00237A7E">
        <w:trPr>
          <w:trHeight w:val="6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Основні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джерела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Районний</w:t>
            </w:r>
            <w:proofErr w:type="spellEnd"/>
            <w:r>
              <w:rPr>
                <w:sz w:val="28"/>
                <w:szCs w:val="28"/>
                <w:lang w:val="uk-UA"/>
              </w:rPr>
              <w:t>, селищний, сільські</w:t>
            </w:r>
            <w:r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237A7E" w:rsidTr="00237A7E">
        <w:trPr>
          <w:trHeight w:val="6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Загальний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фінансових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ресурсів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районного</w:t>
            </w:r>
            <w:proofErr w:type="gramEnd"/>
            <w:r>
              <w:rPr>
                <w:b/>
                <w:sz w:val="28"/>
                <w:szCs w:val="28"/>
              </w:rPr>
              <w:t xml:space="preserve"> бюджету, </w:t>
            </w:r>
            <w:proofErr w:type="spellStart"/>
            <w:r>
              <w:rPr>
                <w:b/>
                <w:sz w:val="28"/>
                <w:szCs w:val="28"/>
              </w:rPr>
              <w:t>необхідних</w:t>
            </w:r>
            <w:proofErr w:type="spellEnd"/>
            <w:r>
              <w:rPr>
                <w:b/>
                <w:sz w:val="28"/>
                <w:szCs w:val="28"/>
              </w:rPr>
              <w:t xml:space="preserve"> для </w:t>
            </w:r>
            <w:proofErr w:type="spellStart"/>
            <w:r>
              <w:rPr>
                <w:b/>
                <w:sz w:val="28"/>
                <w:szCs w:val="28"/>
              </w:rPr>
              <w:t>реалізації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заходів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4515,4  тис.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237A7E" w:rsidRDefault="00237A7E" w:rsidP="00237A7E">
      <w:pPr>
        <w:pStyle w:val="2"/>
        <w:rPr>
          <w:b/>
          <w:bCs/>
          <w:szCs w:val="28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  <w:lang w:val="ru-RU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  <w:lang w:val="ru-RU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</w:rPr>
      </w:pPr>
    </w:p>
    <w:p w:rsidR="00237A7E" w:rsidRDefault="00237A7E" w:rsidP="00237A7E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Проблеми, на розв’язання яких спрямована Програма та </w:t>
      </w:r>
    </w:p>
    <w:p w:rsidR="00237A7E" w:rsidRDefault="00237A7E" w:rsidP="00237A7E">
      <w:pPr>
        <w:pStyle w:val="2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обґрунтування необхідності їх розв’язання</w:t>
      </w:r>
    </w:p>
    <w:p w:rsidR="00237A7E" w:rsidRDefault="00237A7E" w:rsidP="00237A7E">
      <w:pPr>
        <w:pStyle w:val="2"/>
        <w:ind w:firstLine="840"/>
        <w:rPr>
          <w:bCs/>
          <w:szCs w:val="28"/>
          <w:lang w:val="ru-RU"/>
        </w:rPr>
      </w:pPr>
    </w:p>
    <w:p w:rsidR="00237A7E" w:rsidRDefault="00237A7E" w:rsidP="00237A7E">
      <w:pPr>
        <w:pStyle w:val="2"/>
        <w:tabs>
          <w:tab w:val="left" w:pos="709"/>
        </w:tabs>
        <w:ind w:firstLine="709"/>
        <w:rPr>
          <w:bCs/>
          <w:szCs w:val="28"/>
        </w:rPr>
      </w:pPr>
      <w:r>
        <w:rPr>
          <w:bCs/>
          <w:szCs w:val="28"/>
        </w:rPr>
        <w:t>Одним з основних завдань органів виконавчої влади та місцевого самоврядування є створення умов для  ефективного та доступного для всіх громадян медичного обслуговування.</w:t>
      </w:r>
    </w:p>
    <w:p w:rsidR="00237A7E" w:rsidRDefault="00237A7E" w:rsidP="00237A7E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 xml:space="preserve">Аналіз рейтингової оцінки стану здоров’я населення </w:t>
      </w:r>
      <w:proofErr w:type="spellStart"/>
      <w:r>
        <w:rPr>
          <w:bCs/>
          <w:szCs w:val="28"/>
        </w:rPr>
        <w:t>Чечельницького</w:t>
      </w:r>
      <w:proofErr w:type="spellEnd"/>
      <w:r>
        <w:rPr>
          <w:bCs/>
          <w:szCs w:val="28"/>
        </w:rPr>
        <w:t xml:space="preserve"> району  показує, що  він має тенденцію до погіршення. Так, в 2016 році  тільки вперше визнано  інвалідність у  72 осіб, з них  працездатного віку – 67 осіб, діти до 16 років – 7 осіб. Число вперше взятих на облік із захворюваннями органів  с-кровообігу становить 858 осіб,  </w:t>
      </w:r>
      <w:proofErr w:type="spellStart"/>
      <w:r>
        <w:rPr>
          <w:bCs/>
          <w:szCs w:val="28"/>
        </w:rPr>
        <w:t>онкохворих</w:t>
      </w:r>
      <w:proofErr w:type="spellEnd"/>
      <w:r>
        <w:rPr>
          <w:bCs/>
          <w:szCs w:val="28"/>
        </w:rPr>
        <w:t xml:space="preserve">  – 99 осіб, з психосоматичними розладами – 18 осіб. Швидка медична допомога до населення виїжджала 4072 раз.  Охоплено стаціонарним лікуванням 2928 особи. Протягом року народилося 84 дітей, в той же час померло 380 людей, природний приріст  мінус 196, в тому числі померло 26 в працездатному віці та 1 дитина після року. </w:t>
      </w:r>
    </w:p>
    <w:p w:rsidR="00237A7E" w:rsidRDefault="00237A7E" w:rsidP="00237A7E">
      <w:pPr>
        <w:pStyle w:val="2"/>
        <w:ind w:firstLine="709"/>
        <w:rPr>
          <w:bCs/>
          <w:szCs w:val="28"/>
        </w:rPr>
      </w:pPr>
      <w:r>
        <w:rPr>
          <w:szCs w:val="28"/>
        </w:rPr>
        <w:t>Недоліки в організації медико-санітарної допомоги стали передумовою до порушення комплексності та послідовності у наданні медичної допомоги, формального підходу до проведення профілактики захворювань та диспансеризації населення. Це, у свою чергу, призвело до несвоєчасного виявлення хвороб та їх ускладнень, а відтак до потреби населення у спеціалізованій та високоспеціалізованій медичній допомозі.</w:t>
      </w:r>
    </w:p>
    <w:p w:rsidR="00237A7E" w:rsidRDefault="00237A7E" w:rsidP="0023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Разом з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Нагальною</w:t>
      </w:r>
      <w:proofErr w:type="spellEnd"/>
      <w:r>
        <w:rPr>
          <w:sz w:val="28"/>
          <w:szCs w:val="28"/>
        </w:rPr>
        <w:t xml:space="preserve"> потребою є </w:t>
      </w:r>
      <w:proofErr w:type="spellStart"/>
      <w:r>
        <w:rPr>
          <w:sz w:val="28"/>
          <w:szCs w:val="28"/>
        </w:rPr>
        <w:t>омолодження</w:t>
      </w:r>
      <w:proofErr w:type="spellEnd"/>
      <w:r>
        <w:rPr>
          <w:sz w:val="28"/>
          <w:szCs w:val="28"/>
        </w:rPr>
        <w:t xml:space="preserve"> кадрового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адже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ЛП</w:t>
      </w:r>
      <w:r>
        <w:rPr>
          <w:sz w:val="28"/>
          <w:szCs w:val="28"/>
        </w:rPr>
        <w:t xml:space="preserve">Л»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лікарів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них 13 </w:t>
      </w:r>
      <w:proofErr w:type="spellStart"/>
      <w:r>
        <w:rPr>
          <w:sz w:val="28"/>
          <w:szCs w:val="28"/>
        </w:rPr>
        <w:t>пенсіонерів</w:t>
      </w:r>
      <w:proofErr w:type="spellEnd"/>
      <w:r>
        <w:rPr>
          <w:sz w:val="28"/>
          <w:szCs w:val="28"/>
        </w:rPr>
        <w:t xml:space="preserve">, в </w:t>
      </w:r>
      <w:r>
        <w:rPr>
          <w:sz w:val="28"/>
          <w:szCs w:val="28"/>
          <w:lang w:val="uk-UA"/>
        </w:rPr>
        <w:t xml:space="preserve">                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ЦПМСД» з 9 </w:t>
      </w:r>
      <w:proofErr w:type="spellStart"/>
      <w:r>
        <w:rPr>
          <w:sz w:val="28"/>
          <w:szCs w:val="28"/>
        </w:rPr>
        <w:t>лікарів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лікарі-пенсіонер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Однак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низька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та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лікарів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перешкодою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залученні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>.</w:t>
      </w:r>
    </w:p>
    <w:p w:rsidR="00237A7E" w:rsidRDefault="00237A7E" w:rsidP="00237A7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стан справ </w:t>
      </w:r>
      <w:proofErr w:type="spellStart"/>
      <w:r>
        <w:rPr>
          <w:sz w:val="28"/>
          <w:szCs w:val="28"/>
        </w:rPr>
        <w:t>вимагає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проблем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медицини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237A7E" w:rsidRDefault="00237A7E" w:rsidP="00237A7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сприятиме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лікарями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поліпшенню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 шляхом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кваліфікованої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як на </w:t>
      </w:r>
      <w:proofErr w:type="spellStart"/>
      <w:r>
        <w:rPr>
          <w:sz w:val="28"/>
          <w:szCs w:val="28"/>
        </w:rPr>
        <w:t>первинному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так і на </w:t>
      </w:r>
      <w:proofErr w:type="spellStart"/>
      <w:r>
        <w:rPr>
          <w:sz w:val="28"/>
          <w:szCs w:val="28"/>
        </w:rPr>
        <w:t>вторинному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орієнтованих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інтегрованому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підході</w:t>
      </w:r>
      <w:proofErr w:type="spellEnd"/>
      <w:r>
        <w:rPr>
          <w:sz w:val="28"/>
          <w:szCs w:val="28"/>
        </w:rPr>
        <w:t xml:space="preserve"> до 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медико-</w:t>
      </w:r>
      <w:proofErr w:type="spellStart"/>
      <w:r>
        <w:rPr>
          <w:sz w:val="28"/>
          <w:szCs w:val="28"/>
        </w:rPr>
        <w:t>санітарних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родин та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237A7E" w:rsidRDefault="00237A7E" w:rsidP="00237A7E">
      <w:pPr>
        <w:ind w:firstLine="840"/>
        <w:jc w:val="both"/>
        <w:rPr>
          <w:sz w:val="28"/>
          <w:szCs w:val="28"/>
        </w:rPr>
      </w:pPr>
    </w:p>
    <w:p w:rsidR="00237A7E" w:rsidRDefault="00237A7E" w:rsidP="00237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. Мета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237A7E" w:rsidRDefault="00237A7E" w:rsidP="0023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інвалідності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налагодження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високоякісної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.</w:t>
      </w:r>
    </w:p>
    <w:p w:rsidR="00237A7E" w:rsidRDefault="00237A7E" w:rsidP="00237A7E">
      <w:pPr>
        <w:jc w:val="center"/>
        <w:rPr>
          <w:b/>
          <w:sz w:val="28"/>
          <w:szCs w:val="28"/>
          <w:lang w:val="uk-UA"/>
        </w:rPr>
      </w:pPr>
    </w:p>
    <w:p w:rsidR="00237A7E" w:rsidRDefault="00237A7E" w:rsidP="00237A7E">
      <w:pPr>
        <w:jc w:val="center"/>
        <w:rPr>
          <w:b/>
          <w:sz w:val="28"/>
          <w:szCs w:val="28"/>
          <w:lang w:val="uk-UA"/>
        </w:rPr>
      </w:pPr>
    </w:p>
    <w:p w:rsidR="00237A7E" w:rsidRDefault="00237A7E" w:rsidP="00237A7E">
      <w:pPr>
        <w:jc w:val="center"/>
        <w:rPr>
          <w:b/>
          <w:sz w:val="28"/>
          <w:szCs w:val="28"/>
        </w:rPr>
      </w:pPr>
    </w:p>
    <w:p w:rsidR="00237A7E" w:rsidRDefault="00237A7E" w:rsidP="00237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Основні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237A7E" w:rsidRDefault="00237A7E" w:rsidP="00237A7E">
      <w:pPr>
        <w:pStyle w:val="a4"/>
        <w:rPr>
          <w:color w:val="auto"/>
          <w:szCs w:val="28"/>
        </w:rPr>
      </w:pPr>
      <w:r>
        <w:rPr>
          <w:color w:val="auto"/>
          <w:szCs w:val="28"/>
        </w:rPr>
        <w:tab/>
        <w:t>Основними завданнями Програми є:</w:t>
      </w:r>
    </w:p>
    <w:p w:rsidR="00237A7E" w:rsidRDefault="00237A7E" w:rsidP="00237A7E">
      <w:pPr>
        <w:pStyle w:val="a4"/>
        <w:numPr>
          <w:ilvl w:val="0"/>
          <w:numId w:val="2"/>
        </w:numPr>
        <w:tabs>
          <w:tab w:val="left" w:pos="0"/>
        </w:tabs>
        <w:ind w:left="0" w:firstLine="705"/>
        <w:rPr>
          <w:color w:val="auto"/>
          <w:szCs w:val="28"/>
        </w:rPr>
      </w:pPr>
      <w:r>
        <w:rPr>
          <w:color w:val="auto"/>
          <w:szCs w:val="28"/>
        </w:rPr>
        <w:t>створення умов ефективного функціонування в районі  галузі медицини;</w:t>
      </w:r>
    </w:p>
    <w:p w:rsidR="00237A7E" w:rsidRDefault="00237A7E" w:rsidP="00237A7E">
      <w:pPr>
        <w:pStyle w:val="a4"/>
        <w:tabs>
          <w:tab w:val="left" w:pos="0"/>
        </w:tabs>
        <w:rPr>
          <w:b/>
          <w:color w:val="auto"/>
          <w:szCs w:val="28"/>
        </w:rPr>
      </w:pPr>
      <w:r>
        <w:rPr>
          <w:color w:val="auto"/>
          <w:szCs w:val="28"/>
        </w:rPr>
        <w:tab/>
        <w:t>2)  забезпечення  медичних закладів сімейними  лікарями;</w:t>
      </w:r>
    </w:p>
    <w:p w:rsidR="00237A7E" w:rsidRDefault="00237A7E" w:rsidP="00237A7E">
      <w:pPr>
        <w:pStyle w:val="a4"/>
        <w:tabs>
          <w:tab w:val="left" w:pos="1170"/>
        </w:tabs>
        <w:ind w:left="705"/>
        <w:rPr>
          <w:color w:val="auto"/>
          <w:szCs w:val="28"/>
        </w:rPr>
      </w:pPr>
      <w:r>
        <w:rPr>
          <w:color w:val="auto"/>
          <w:szCs w:val="28"/>
        </w:rPr>
        <w:t>3)  підвищення соціального захисту медичних працівників;</w:t>
      </w:r>
    </w:p>
    <w:p w:rsidR="00237A7E" w:rsidRDefault="00237A7E" w:rsidP="00237A7E">
      <w:pPr>
        <w:pStyle w:val="a4"/>
        <w:tabs>
          <w:tab w:val="left" w:pos="1170"/>
        </w:tabs>
        <w:rPr>
          <w:color w:val="auto"/>
          <w:szCs w:val="28"/>
        </w:rPr>
      </w:pPr>
      <w:r>
        <w:rPr>
          <w:color w:val="auto"/>
          <w:szCs w:val="28"/>
        </w:rPr>
        <w:t xml:space="preserve">         4) забезпечення інформаційної підтримки розвитку первинної медико-санітарної допомоги на засадах сімейної медицини.</w:t>
      </w:r>
    </w:p>
    <w:p w:rsidR="00237A7E" w:rsidRDefault="00237A7E" w:rsidP="00237A7E">
      <w:pPr>
        <w:jc w:val="center"/>
        <w:rPr>
          <w:b/>
          <w:bCs/>
          <w:sz w:val="28"/>
          <w:szCs w:val="28"/>
        </w:rPr>
      </w:pPr>
    </w:p>
    <w:p w:rsidR="00237A7E" w:rsidRDefault="00237A7E" w:rsidP="00237A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4. Шляхи та </w:t>
      </w:r>
      <w:proofErr w:type="spellStart"/>
      <w:r>
        <w:rPr>
          <w:b/>
          <w:bCs/>
          <w:sz w:val="28"/>
          <w:szCs w:val="28"/>
        </w:rPr>
        <w:t>способи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розв’язання</w:t>
      </w:r>
      <w:proofErr w:type="spellEnd"/>
      <w:r>
        <w:rPr>
          <w:b/>
          <w:bCs/>
          <w:sz w:val="28"/>
          <w:szCs w:val="28"/>
        </w:rPr>
        <w:t xml:space="preserve"> проблем</w:t>
      </w:r>
    </w:p>
    <w:p w:rsidR="00237A7E" w:rsidRDefault="00237A7E" w:rsidP="00237A7E">
      <w:pPr>
        <w:pStyle w:val="a4"/>
        <w:rPr>
          <w:color w:val="auto"/>
          <w:szCs w:val="28"/>
        </w:rPr>
      </w:pPr>
      <w:r>
        <w:rPr>
          <w:color w:val="auto"/>
          <w:szCs w:val="28"/>
        </w:rPr>
        <w:tab/>
        <w:t>Для досягнення визначеної Програмою мети необхідно:</w:t>
      </w:r>
    </w:p>
    <w:p w:rsidR="00237A7E" w:rsidRDefault="00237A7E" w:rsidP="00237A7E">
      <w:pPr>
        <w:pStyle w:val="a4"/>
        <w:numPr>
          <w:ilvl w:val="0"/>
          <w:numId w:val="3"/>
        </w:numPr>
        <w:tabs>
          <w:tab w:val="num" w:pos="0"/>
        </w:tabs>
        <w:ind w:left="0" w:firstLine="705"/>
        <w:rPr>
          <w:color w:val="auto"/>
          <w:szCs w:val="28"/>
        </w:rPr>
      </w:pPr>
      <w:r>
        <w:rPr>
          <w:color w:val="auto"/>
          <w:szCs w:val="28"/>
        </w:rPr>
        <w:t xml:space="preserve"> скоординувати діяльність місцевих органів самоврядування,  виконавчої влади і закладів охорони здоров’я  для виконання заходів Програми;</w:t>
      </w:r>
    </w:p>
    <w:p w:rsidR="00237A7E" w:rsidRDefault="00237A7E" w:rsidP="00237A7E">
      <w:pPr>
        <w:numPr>
          <w:ilvl w:val="0"/>
          <w:numId w:val="3"/>
        </w:numPr>
        <w:tabs>
          <w:tab w:val="left" w:pos="1170"/>
        </w:tabs>
        <w:ind w:hanging="24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ідвищити</w:t>
      </w:r>
      <w:proofErr w:type="spellEnd"/>
      <w:r>
        <w:rPr>
          <w:sz w:val="28"/>
          <w:szCs w:val="28"/>
        </w:rPr>
        <w:t xml:space="preserve"> статус 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заохочень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  <w:lang w:val="uk-UA"/>
        </w:rPr>
        <w:t>;</w:t>
      </w:r>
    </w:p>
    <w:p w:rsidR="00237A7E" w:rsidRPr="00237A7E" w:rsidRDefault="00237A7E" w:rsidP="00237A7E">
      <w:pPr>
        <w:numPr>
          <w:ilvl w:val="0"/>
          <w:numId w:val="3"/>
        </w:numPr>
        <w:tabs>
          <w:tab w:val="left" w:pos="117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п</w:t>
      </w:r>
      <w:r w:rsidRPr="00237A7E">
        <w:rPr>
          <w:sz w:val="28"/>
          <w:szCs w:val="28"/>
          <w:lang w:val="uk-UA"/>
        </w:rPr>
        <w:t>ідготовк</w:t>
      </w:r>
      <w:r>
        <w:rPr>
          <w:sz w:val="28"/>
          <w:szCs w:val="28"/>
          <w:lang w:val="uk-UA"/>
        </w:rPr>
        <w:t>у</w:t>
      </w:r>
      <w:r w:rsidRPr="00237A7E">
        <w:rPr>
          <w:sz w:val="28"/>
          <w:szCs w:val="28"/>
          <w:lang w:val="uk-UA"/>
        </w:rPr>
        <w:t xml:space="preserve"> та підвищення  кваліфікації лікарів.</w:t>
      </w:r>
    </w:p>
    <w:p w:rsidR="00237A7E" w:rsidRPr="00237A7E" w:rsidRDefault="00237A7E" w:rsidP="00237A7E">
      <w:pPr>
        <w:tabs>
          <w:tab w:val="left" w:pos="1170"/>
        </w:tabs>
        <w:jc w:val="both"/>
        <w:rPr>
          <w:sz w:val="28"/>
          <w:szCs w:val="28"/>
          <w:lang w:val="uk-UA"/>
        </w:rPr>
      </w:pPr>
    </w:p>
    <w:p w:rsidR="00237A7E" w:rsidRDefault="00237A7E" w:rsidP="00237A7E">
      <w:pPr>
        <w:jc w:val="center"/>
        <w:rPr>
          <w:sz w:val="28"/>
        </w:rPr>
      </w:pPr>
      <w:r>
        <w:rPr>
          <w:b/>
          <w:sz w:val="28"/>
        </w:rPr>
        <w:t>5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Фінансове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забезпечення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Програми</w:t>
      </w:r>
      <w:proofErr w:type="spellEnd"/>
    </w:p>
    <w:p w:rsidR="00237A7E" w:rsidRDefault="00237A7E" w:rsidP="00237A7E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бюджету,</w:t>
      </w:r>
      <w:r>
        <w:rPr>
          <w:sz w:val="28"/>
          <w:szCs w:val="28"/>
          <w:lang w:val="uk-UA"/>
        </w:rPr>
        <w:t xml:space="preserve"> сільських, селищного бюджетів,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237A7E" w:rsidRDefault="00237A7E" w:rsidP="00237A7E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1,2,3,4,</w:t>
      </w:r>
      <w:r>
        <w:rPr>
          <w:sz w:val="28"/>
          <w:szCs w:val="28"/>
          <w:lang w:val="uk-UA"/>
        </w:rPr>
        <w:t>5,7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дозволяється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 районною державною </w:t>
      </w:r>
      <w:proofErr w:type="spellStart"/>
      <w:r>
        <w:rPr>
          <w:sz w:val="28"/>
          <w:szCs w:val="28"/>
        </w:rPr>
        <w:t>адміністрацією</w:t>
      </w:r>
      <w:proofErr w:type="spellEnd"/>
      <w:r>
        <w:rPr>
          <w:sz w:val="28"/>
          <w:szCs w:val="28"/>
        </w:rPr>
        <w:t xml:space="preserve">, районною радою,  закладом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лікарем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).</w:t>
      </w:r>
    </w:p>
    <w:p w:rsidR="00237A7E" w:rsidRDefault="00237A7E" w:rsidP="00237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7A7E" w:rsidRDefault="00237A7E" w:rsidP="00237A7E">
      <w:pPr>
        <w:pStyle w:val="a4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       6. Очікувані результати виконання Програми</w:t>
      </w:r>
    </w:p>
    <w:p w:rsidR="00237A7E" w:rsidRDefault="00237A7E" w:rsidP="00237A7E">
      <w:pPr>
        <w:pStyle w:val="a4"/>
        <w:tabs>
          <w:tab w:val="left" w:pos="709"/>
        </w:tabs>
        <w:rPr>
          <w:color w:val="auto"/>
          <w:szCs w:val="28"/>
        </w:rPr>
      </w:pPr>
      <w:r>
        <w:rPr>
          <w:color w:val="auto"/>
          <w:szCs w:val="28"/>
        </w:rPr>
        <w:tab/>
        <w:t>Реалізація заходів, передбачених Програмою, за час її дії  дасть змогу покращити якість надання медичних послуг населенню за рахунок підвищення ефективності роботи та покращення соціального захисту лікарів.</w:t>
      </w:r>
    </w:p>
    <w:p w:rsidR="00237A7E" w:rsidRDefault="00237A7E" w:rsidP="00237A7E">
      <w:pPr>
        <w:rPr>
          <w:noProof/>
          <w:sz w:val="28"/>
          <w:szCs w:val="28"/>
          <w:lang w:val="uk-UA"/>
        </w:rPr>
        <w:sectPr w:rsidR="00237A7E">
          <w:pgSz w:w="11907" w:h="16840"/>
          <w:pgMar w:top="1134" w:right="567" w:bottom="1134" w:left="1701" w:header="709" w:footer="709" w:gutter="0"/>
          <w:cols w:space="720"/>
        </w:sectPr>
      </w:pPr>
    </w:p>
    <w:p w:rsidR="00237A7E" w:rsidRDefault="00237A7E" w:rsidP="00237A7E">
      <w:pPr>
        <w:pStyle w:val="a4"/>
        <w:spacing w:line="228" w:lineRule="auto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lastRenderedPageBreak/>
        <w:t>Заходи Програми місцевих стимулів  для медичних працівників</w:t>
      </w:r>
    </w:p>
    <w:p w:rsidR="00237A7E" w:rsidRDefault="00237A7E" w:rsidP="00237A7E">
      <w:pPr>
        <w:pStyle w:val="a4"/>
        <w:spacing w:line="228" w:lineRule="auto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Чечельницького  району на 2018-2022 роки </w:t>
      </w:r>
    </w:p>
    <w:p w:rsidR="00237A7E" w:rsidRDefault="00237A7E" w:rsidP="00237A7E">
      <w:pPr>
        <w:jc w:val="right"/>
        <w:rPr>
          <w:b/>
        </w:rPr>
      </w:pPr>
    </w:p>
    <w:p w:rsidR="00237A7E" w:rsidRDefault="00237A7E" w:rsidP="00237A7E">
      <w:pPr>
        <w:jc w:val="right"/>
        <w:rPr>
          <w:b/>
          <w:lang w:val="uk-UA"/>
        </w:rPr>
      </w:pPr>
    </w:p>
    <w:tbl>
      <w:tblPr>
        <w:tblW w:w="140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83"/>
        <w:gridCol w:w="2268"/>
        <w:gridCol w:w="1134"/>
        <w:gridCol w:w="1276"/>
        <w:gridCol w:w="992"/>
        <w:gridCol w:w="992"/>
        <w:gridCol w:w="850"/>
        <w:gridCol w:w="993"/>
        <w:gridCol w:w="850"/>
        <w:gridCol w:w="1134"/>
      </w:tblGrid>
      <w:tr w:rsidR="00237A7E" w:rsidTr="00237A7E">
        <w:trPr>
          <w:cantSplit/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Змі</w:t>
            </w:r>
            <w:proofErr w:type="gramStart"/>
            <w:r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заходів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Програми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Відповідальні</w:t>
            </w:r>
            <w:proofErr w:type="spellEnd"/>
            <w:r>
              <w:rPr>
                <w:b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Строки </w:t>
            </w:r>
          </w:p>
          <w:p w:rsidR="00237A7E" w:rsidRDefault="00237A7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</w:p>
          <w:p w:rsidR="00237A7E" w:rsidRDefault="00237A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бюджету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Орієнтовні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обсяги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фінансування</w:t>
            </w:r>
            <w:proofErr w:type="spellEnd"/>
            <w:r>
              <w:rPr>
                <w:b/>
                <w:sz w:val="22"/>
                <w:szCs w:val="22"/>
              </w:rPr>
              <w:t xml:space="preserve"> за роками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sz w:val="22"/>
                <w:szCs w:val="22"/>
              </w:rPr>
              <w:t>, тис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рн</w:t>
            </w:r>
            <w:proofErr w:type="spellEnd"/>
          </w:p>
        </w:tc>
      </w:tr>
      <w:tr w:rsidR="00237A7E" w:rsidTr="00237A7E">
        <w:trPr>
          <w:cantSplit/>
          <w:trHeight w:val="257"/>
          <w:tblHeader/>
        </w:trPr>
        <w:tc>
          <w:tcPr>
            <w:tcW w:w="8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E" w:rsidRDefault="00237A7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7E" w:rsidRDefault="00237A7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всього</w:t>
            </w:r>
            <w:proofErr w:type="spellEnd"/>
          </w:p>
          <w:p w:rsidR="00237A7E" w:rsidRDefault="00237A7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uk-UA"/>
              </w:rPr>
              <w:t>22</w:t>
            </w:r>
          </w:p>
        </w:tc>
      </w:tr>
      <w:tr w:rsidR="00237A7E" w:rsidTr="00237A7E">
        <w:trPr>
          <w:cantSplit/>
          <w:trHeight w:val="1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Направлення</w:t>
            </w:r>
            <w:proofErr w:type="spellEnd"/>
            <w:r>
              <w:rPr>
                <w:sz w:val="22"/>
                <w:szCs w:val="22"/>
              </w:rPr>
              <w:t xml:space="preserve"> за результатами  </w:t>
            </w:r>
            <w:proofErr w:type="gramStart"/>
            <w:r>
              <w:rPr>
                <w:sz w:val="22"/>
                <w:szCs w:val="22"/>
              </w:rPr>
              <w:t>районного</w:t>
            </w:r>
            <w:proofErr w:type="gramEnd"/>
            <w:r>
              <w:rPr>
                <w:sz w:val="22"/>
                <w:szCs w:val="22"/>
              </w:rPr>
              <w:t xml:space="preserve"> конкурсного </w:t>
            </w:r>
            <w:proofErr w:type="spellStart"/>
            <w:r>
              <w:rPr>
                <w:sz w:val="22"/>
                <w:szCs w:val="22"/>
              </w:rPr>
              <w:t>відбору</w:t>
            </w:r>
            <w:proofErr w:type="spellEnd"/>
            <w:r>
              <w:rPr>
                <w:sz w:val="22"/>
                <w:szCs w:val="22"/>
              </w:rPr>
              <w:t xml:space="preserve">  у </w:t>
            </w:r>
            <w:proofErr w:type="spellStart"/>
            <w:r>
              <w:rPr>
                <w:sz w:val="22"/>
                <w:szCs w:val="22"/>
              </w:rPr>
              <w:t>вищі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осіб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отримання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лікарських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спеціальностей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урахуванням</w:t>
            </w:r>
            <w:proofErr w:type="spellEnd"/>
            <w:r>
              <w:rPr>
                <w:sz w:val="22"/>
                <w:szCs w:val="22"/>
              </w:rPr>
              <w:t xml:space="preserve"> потреб району. 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потребі</w:t>
            </w:r>
            <w:proofErr w:type="spellEnd"/>
            <w:r>
              <w:rPr>
                <w:sz w:val="22"/>
                <w:szCs w:val="22"/>
              </w:rPr>
              <w:t xml:space="preserve"> оплата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адм</w:t>
            </w:r>
            <w:proofErr w:type="gramEnd"/>
            <w:r>
              <w:rPr>
                <w:sz w:val="22"/>
                <w:szCs w:val="22"/>
              </w:rPr>
              <w:t>іністрація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рада, КЗ «</w:t>
            </w:r>
            <w:proofErr w:type="spellStart"/>
            <w:r>
              <w:rPr>
                <w:sz w:val="22"/>
                <w:szCs w:val="22"/>
              </w:rPr>
              <w:t>Чечельницький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  <w:lang w:val="uk-UA"/>
              </w:rPr>
              <w:t xml:space="preserve"> П</w:t>
            </w:r>
            <w:r>
              <w:rPr>
                <w:sz w:val="22"/>
                <w:szCs w:val="22"/>
              </w:rPr>
              <w:t xml:space="preserve">МСД»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Районний</w:t>
            </w:r>
            <w:proofErr w:type="spell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237A7E" w:rsidTr="00237A7E">
        <w:trPr>
          <w:cantSplit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sz w:val="22"/>
                <w:szCs w:val="22"/>
              </w:rPr>
              <w:t>навчання</w:t>
            </w:r>
            <w:proofErr w:type="spellEnd"/>
            <w:r>
              <w:rPr>
                <w:sz w:val="22"/>
                <w:szCs w:val="22"/>
              </w:rPr>
              <w:t xml:space="preserve">  в </w:t>
            </w:r>
            <w:proofErr w:type="spellStart"/>
            <w:r>
              <w:rPr>
                <w:sz w:val="22"/>
                <w:szCs w:val="22"/>
              </w:rPr>
              <w:t>інтернатурі</w:t>
            </w:r>
            <w:proofErr w:type="spellEnd"/>
            <w:r>
              <w:rPr>
                <w:sz w:val="22"/>
                <w:szCs w:val="22"/>
              </w:rPr>
              <w:t xml:space="preserve">  з </w:t>
            </w:r>
            <w:proofErr w:type="spellStart"/>
            <w:r>
              <w:rPr>
                <w:sz w:val="22"/>
                <w:szCs w:val="22"/>
              </w:rPr>
              <w:t>урахуванням</w:t>
            </w:r>
            <w:proofErr w:type="spellEnd"/>
            <w:r>
              <w:rPr>
                <w:sz w:val="22"/>
                <w:szCs w:val="22"/>
              </w:rPr>
              <w:t xml:space="preserve"> потреб району та за результатами  </w:t>
            </w:r>
            <w:proofErr w:type="gramStart"/>
            <w:r>
              <w:rPr>
                <w:sz w:val="22"/>
                <w:szCs w:val="22"/>
              </w:rPr>
              <w:t>районного</w:t>
            </w:r>
            <w:proofErr w:type="gramEnd"/>
            <w:r>
              <w:rPr>
                <w:sz w:val="22"/>
                <w:szCs w:val="22"/>
              </w:rPr>
              <w:t xml:space="preserve"> конкурсного </w:t>
            </w:r>
            <w:proofErr w:type="spellStart"/>
            <w:r>
              <w:rPr>
                <w:sz w:val="22"/>
                <w:szCs w:val="22"/>
              </w:rPr>
              <w:t>відбор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адм</w:t>
            </w:r>
            <w:proofErr w:type="gramEnd"/>
            <w:r>
              <w:rPr>
                <w:sz w:val="22"/>
                <w:szCs w:val="22"/>
              </w:rPr>
              <w:t>іністрація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рада, </w:t>
            </w:r>
          </w:p>
          <w:p w:rsidR="00237A7E" w:rsidRDefault="00237A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КЗ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Чечельницький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ПМСД»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Районний</w:t>
            </w:r>
            <w:proofErr w:type="spell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</w:tr>
      <w:tr w:rsidR="00237A7E" w:rsidTr="00237A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житлом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лікарів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Допомога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лікарям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оформленні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ільгових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кредитів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будівництво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адм</w:t>
            </w:r>
            <w:proofErr w:type="gramEnd"/>
            <w:r>
              <w:rPr>
                <w:sz w:val="22"/>
                <w:szCs w:val="22"/>
              </w:rPr>
              <w:t>іністрація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рада, </w:t>
            </w:r>
          </w:p>
          <w:p w:rsidR="00237A7E" w:rsidRDefault="00237A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КЗ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Чечельницький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ПМСД»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Районний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селищний,сільські бюджети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237A7E" w:rsidTr="00237A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авто, </w:t>
            </w:r>
            <w:proofErr w:type="spellStart"/>
            <w:r>
              <w:rPr>
                <w:sz w:val="22"/>
                <w:szCs w:val="22"/>
                <w:lang w:val="uk-UA"/>
              </w:rPr>
              <w:t>-мото</w:t>
            </w:r>
            <w:proofErr w:type="spellEnd"/>
          </w:p>
          <w:p w:rsidR="00237A7E" w:rsidRDefault="00237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транспортом медичних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адм</w:t>
            </w:r>
            <w:proofErr w:type="gramEnd"/>
            <w:r>
              <w:rPr>
                <w:sz w:val="22"/>
                <w:szCs w:val="22"/>
              </w:rPr>
              <w:t>іністрація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рада, </w:t>
            </w:r>
          </w:p>
          <w:p w:rsidR="00237A7E" w:rsidRDefault="00237A7E">
            <w:pPr>
              <w:rPr>
                <w:sz w:val="22"/>
                <w:szCs w:val="22"/>
                <w:lang w:val="uk-UA"/>
              </w:rPr>
            </w:pPr>
            <w:proofErr w:type="gramStart"/>
            <w:r>
              <w:rPr>
                <w:sz w:val="22"/>
                <w:szCs w:val="22"/>
              </w:rPr>
              <w:t>КЗ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Чечельницький</w:t>
            </w:r>
            <w:proofErr w:type="spellEnd"/>
            <w:r>
              <w:rPr>
                <w:sz w:val="22"/>
                <w:szCs w:val="22"/>
              </w:rPr>
              <w:t xml:space="preserve"> ЦПМСД»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Районний</w:t>
            </w:r>
            <w:proofErr w:type="spellEnd"/>
            <w:r>
              <w:rPr>
                <w:sz w:val="22"/>
                <w:szCs w:val="22"/>
                <w:lang w:val="uk-UA"/>
              </w:rPr>
              <w:t>, селищний,</w:t>
            </w:r>
          </w:p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сільські бюджети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220,0</w:t>
            </w:r>
          </w:p>
        </w:tc>
      </w:tr>
      <w:tr w:rsidR="00237A7E" w:rsidTr="00237A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7E" w:rsidRDefault="00237A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Встановлення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виплата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додаткової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заохочувальної</w:t>
            </w:r>
            <w:proofErr w:type="spellEnd"/>
            <w:r>
              <w:rPr>
                <w:sz w:val="22"/>
                <w:szCs w:val="22"/>
              </w:rPr>
              <w:t xml:space="preserve">   надбавки в </w:t>
            </w:r>
            <w:proofErr w:type="spellStart"/>
            <w:r>
              <w:rPr>
                <w:sz w:val="22"/>
                <w:szCs w:val="22"/>
              </w:rPr>
              <w:t>розмі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50% </w:t>
            </w:r>
            <w:proofErr w:type="spellStart"/>
            <w:r>
              <w:rPr>
                <w:sz w:val="22"/>
                <w:szCs w:val="22"/>
              </w:rPr>
              <w:t>посадового</w:t>
            </w:r>
            <w:proofErr w:type="spellEnd"/>
            <w:r>
              <w:rPr>
                <w:sz w:val="22"/>
                <w:szCs w:val="22"/>
              </w:rPr>
              <w:t xml:space="preserve"> окладу  </w:t>
            </w:r>
            <w:proofErr w:type="spellStart"/>
            <w:r>
              <w:rPr>
                <w:sz w:val="22"/>
                <w:szCs w:val="22"/>
              </w:rPr>
              <w:t>протягом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першого</w:t>
            </w:r>
            <w:proofErr w:type="spellEnd"/>
            <w:r>
              <w:rPr>
                <w:sz w:val="22"/>
                <w:szCs w:val="22"/>
              </w:rPr>
              <w:t xml:space="preserve"> року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молодим   </w:t>
            </w:r>
            <w:proofErr w:type="spellStart"/>
            <w:r>
              <w:rPr>
                <w:sz w:val="22"/>
                <w:szCs w:val="22"/>
              </w:rPr>
              <w:t>лікарям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прийшли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працювати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заклади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охорони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здоров’я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237A7E" w:rsidRDefault="00237A7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адм</w:t>
            </w:r>
            <w:proofErr w:type="gramEnd"/>
            <w:r>
              <w:rPr>
                <w:sz w:val="22"/>
                <w:szCs w:val="22"/>
              </w:rPr>
              <w:t>іністрація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рада, </w:t>
            </w:r>
          </w:p>
          <w:p w:rsidR="00237A7E" w:rsidRDefault="00237A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КЗ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Чечельницький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ПМСД»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Районний</w:t>
            </w:r>
            <w:proofErr w:type="spell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237A7E" w:rsidTr="00237A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обладнання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робочого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місця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лікарів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персональним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комп’ютером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адм</w:t>
            </w:r>
            <w:proofErr w:type="gramEnd"/>
            <w:r>
              <w:rPr>
                <w:sz w:val="22"/>
                <w:szCs w:val="22"/>
              </w:rPr>
              <w:t>іністрація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рада,</w:t>
            </w:r>
          </w:p>
          <w:p w:rsidR="00237A7E" w:rsidRDefault="00237A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КЗ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Чечельницький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ПМСД»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Районний</w:t>
            </w:r>
            <w:proofErr w:type="spellEnd"/>
            <w:r>
              <w:rPr>
                <w:sz w:val="22"/>
                <w:szCs w:val="22"/>
                <w:lang w:val="uk-UA"/>
              </w:rPr>
              <w:t>, селищний,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сільські бюджети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</w:tr>
      <w:tr w:rsidR="00237A7E" w:rsidTr="00237A7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 одноразової грошової допомоги молодим спеціалістам – лікарям загальної практики сімейної медицини в розмірі п’яти  посадових окладів при укладанні договору на термін не менше 5-ти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адм</w:t>
            </w:r>
            <w:proofErr w:type="gramEnd"/>
            <w:r>
              <w:rPr>
                <w:sz w:val="22"/>
                <w:szCs w:val="22"/>
              </w:rPr>
              <w:t>іністрація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районна</w:t>
            </w:r>
            <w:proofErr w:type="spellEnd"/>
            <w:r>
              <w:rPr>
                <w:sz w:val="22"/>
                <w:szCs w:val="22"/>
              </w:rPr>
              <w:t xml:space="preserve"> рада, </w:t>
            </w:r>
          </w:p>
          <w:p w:rsidR="00237A7E" w:rsidRDefault="00237A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КЗ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Чечельницький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РЦ </w:t>
            </w:r>
            <w:r>
              <w:rPr>
                <w:sz w:val="22"/>
                <w:szCs w:val="22"/>
              </w:rPr>
              <w:t xml:space="preserve">ПМСД»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Районний</w:t>
            </w:r>
            <w:proofErr w:type="spell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237A7E" w:rsidTr="00237A7E">
        <w:trPr>
          <w:cantSplit/>
        </w:trPr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2"/>
                <w:szCs w:val="22"/>
              </w:rPr>
              <w:t>Всього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7E" w:rsidRDefault="00237A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710,0</w:t>
            </w:r>
          </w:p>
        </w:tc>
      </w:tr>
    </w:tbl>
    <w:p w:rsidR="00237A7E" w:rsidRDefault="00237A7E" w:rsidP="00237A7E">
      <w:pPr>
        <w:pStyle w:val="a4"/>
        <w:tabs>
          <w:tab w:val="left" w:pos="1170"/>
        </w:tabs>
        <w:spacing w:line="228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40"/>
        <w:gridCol w:w="7446"/>
      </w:tblGrid>
      <w:tr w:rsidR="00237A7E" w:rsidTr="00237A7E">
        <w:tc>
          <w:tcPr>
            <w:tcW w:w="7923" w:type="dxa"/>
          </w:tcPr>
          <w:p w:rsidR="00237A7E" w:rsidRDefault="00237A7E">
            <w:pPr>
              <w:pStyle w:val="a4"/>
              <w:tabs>
                <w:tab w:val="left" w:pos="1170"/>
              </w:tabs>
              <w:spacing w:line="228" w:lineRule="auto"/>
              <w:ind w:firstLine="1440"/>
              <w:jc w:val="left"/>
              <w:rPr>
                <w:color w:val="auto"/>
              </w:rPr>
            </w:pPr>
          </w:p>
          <w:p w:rsidR="00237A7E" w:rsidRDefault="00237A7E">
            <w:pPr>
              <w:pStyle w:val="a4"/>
              <w:tabs>
                <w:tab w:val="left" w:pos="1170"/>
              </w:tabs>
              <w:spacing w:line="228" w:lineRule="auto"/>
              <w:ind w:firstLine="567"/>
              <w:jc w:val="left"/>
              <w:rPr>
                <w:color w:val="auto"/>
              </w:rPr>
            </w:pPr>
            <w:r>
              <w:rPr>
                <w:color w:val="auto"/>
              </w:rPr>
              <w:t>Керуючий справами виконавчого</w:t>
            </w:r>
          </w:p>
          <w:p w:rsidR="00237A7E" w:rsidRDefault="00237A7E">
            <w:pPr>
              <w:pStyle w:val="a4"/>
              <w:tabs>
                <w:tab w:val="left" w:pos="1170"/>
              </w:tabs>
              <w:spacing w:line="228" w:lineRule="auto"/>
              <w:ind w:firstLine="567"/>
              <w:jc w:val="left"/>
              <w:rPr>
                <w:color w:val="auto"/>
              </w:rPr>
            </w:pPr>
            <w:r>
              <w:rPr>
                <w:color w:val="auto"/>
              </w:rPr>
              <w:t>апарату районної ради</w:t>
            </w:r>
          </w:p>
          <w:p w:rsidR="00237A7E" w:rsidRDefault="00237A7E">
            <w:pPr>
              <w:pStyle w:val="a4"/>
              <w:tabs>
                <w:tab w:val="left" w:pos="1170"/>
              </w:tabs>
              <w:spacing w:line="228" w:lineRule="auto"/>
              <w:jc w:val="left"/>
            </w:pPr>
          </w:p>
        </w:tc>
        <w:tc>
          <w:tcPr>
            <w:tcW w:w="7923" w:type="dxa"/>
          </w:tcPr>
          <w:p w:rsidR="00237A7E" w:rsidRDefault="00237A7E">
            <w:pPr>
              <w:pStyle w:val="a4"/>
              <w:tabs>
                <w:tab w:val="left" w:pos="1170"/>
              </w:tabs>
              <w:spacing w:line="228" w:lineRule="auto"/>
              <w:jc w:val="left"/>
              <w:rPr>
                <w:color w:val="auto"/>
              </w:rPr>
            </w:pPr>
          </w:p>
          <w:p w:rsidR="00237A7E" w:rsidRDefault="00237A7E">
            <w:pPr>
              <w:pStyle w:val="a4"/>
              <w:tabs>
                <w:tab w:val="left" w:pos="1170"/>
              </w:tabs>
              <w:spacing w:line="228" w:lineRule="auto"/>
              <w:ind w:left="161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</w:p>
          <w:p w:rsidR="00237A7E" w:rsidRDefault="00237A7E">
            <w:pPr>
              <w:pStyle w:val="a4"/>
              <w:tabs>
                <w:tab w:val="left" w:pos="1170"/>
              </w:tabs>
              <w:spacing w:line="228" w:lineRule="auto"/>
              <w:ind w:left="161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                 Г.М. Лисенко </w:t>
            </w:r>
          </w:p>
        </w:tc>
      </w:tr>
    </w:tbl>
    <w:p w:rsidR="00237A7E" w:rsidRDefault="00237A7E" w:rsidP="00237A7E">
      <w:pPr>
        <w:pStyle w:val="a4"/>
        <w:spacing w:line="228" w:lineRule="auto"/>
        <w:jc w:val="left"/>
        <w:rPr>
          <w:szCs w:val="28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37A7E" w:rsidRDefault="00237A7E" w:rsidP="00CE07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CE0779" w:rsidRDefault="00CE0779" w:rsidP="00CE0779">
      <w:pPr>
        <w:jc w:val="both"/>
        <w:rPr>
          <w:lang w:val="uk-UA"/>
        </w:rPr>
      </w:pPr>
    </w:p>
    <w:sectPr w:rsidR="00CE0779" w:rsidSect="00237A7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AB8"/>
    <w:multiLevelType w:val="hybridMultilevel"/>
    <w:tmpl w:val="E29C3A44"/>
    <w:lvl w:ilvl="0" w:tplc="BEEE592C">
      <w:start w:val="1"/>
      <w:numFmt w:val="decimal"/>
      <w:lvlText w:val="%1)"/>
      <w:lvlJc w:val="left"/>
      <w:pPr>
        <w:tabs>
          <w:tab w:val="num" w:pos="958"/>
        </w:tabs>
        <w:ind w:left="958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">
    <w:nsid w:val="396E6831"/>
    <w:multiLevelType w:val="hybridMultilevel"/>
    <w:tmpl w:val="35D6C40C"/>
    <w:lvl w:ilvl="0" w:tplc="4DF082EC">
      <w:start w:val="2018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D10EF"/>
    <w:multiLevelType w:val="hybridMultilevel"/>
    <w:tmpl w:val="C01A3F48"/>
    <w:lvl w:ilvl="0" w:tplc="CC6867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0"/>
    <w:rsid w:val="000D4712"/>
    <w:rsid w:val="00237A7E"/>
    <w:rsid w:val="002D1CF0"/>
    <w:rsid w:val="004A28C0"/>
    <w:rsid w:val="00BB1147"/>
    <w:rsid w:val="00C45AF0"/>
    <w:rsid w:val="00CA51D2"/>
    <w:rsid w:val="00CE0779"/>
    <w:rsid w:val="00D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237A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237A7E"/>
    <w:pPr>
      <w:jc w:val="both"/>
    </w:pPr>
    <w:rPr>
      <w:noProof/>
      <w:color w:val="000080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237A7E"/>
    <w:rPr>
      <w:rFonts w:ascii="Times New Roman" w:eastAsia="Times New Roman" w:hAnsi="Times New Roman" w:cs="Times New Roman"/>
      <w:noProof/>
      <w:color w:val="00008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37A7E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237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0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077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E07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237A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237A7E"/>
    <w:pPr>
      <w:jc w:val="both"/>
    </w:pPr>
    <w:rPr>
      <w:noProof/>
      <w:color w:val="000080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237A7E"/>
    <w:rPr>
      <w:rFonts w:ascii="Times New Roman" w:eastAsia="Times New Roman" w:hAnsi="Times New Roman" w:cs="Times New Roman"/>
      <w:noProof/>
      <w:color w:val="00008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37A7E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237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6131</Words>
  <Characters>3495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2017-12-26T10:55:00Z</dcterms:created>
  <dcterms:modified xsi:type="dcterms:W3CDTF">2017-12-26T10:55:00Z</dcterms:modified>
</cp:coreProperties>
</file>