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F7" w:rsidRPr="008057A1" w:rsidRDefault="003236F7" w:rsidP="003236F7">
      <w:pPr>
        <w:jc w:val="center"/>
        <w:rPr>
          <w:b/>
          <w:sz w:val="32"/>
          <w:szCs w:val="32"/>
        </w:rPr>
      </w:pPr>
      <w:r>
        <w:rPr>
          <w:noProof/>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236F7" w:rsidRPr="008057A1" w:rsidRDefault="003236F7" w:rsidP="003236F7">
      <w:pPr>
        <w:jc w:val="center"/>
        <w:rPr>
          <w:b/>
          <w:sz w:val="32"/>
          <w:szCs w:val="32"/>
        </w:rPr>
      </w:pPr>
    </w:p>
    <w:p w:rsidR="003236F7" w:rsidRPr="008057A1" w:rsidRDefault="003236F7" w:rsidP="003236F7">
      <w:pPr>
        <w:jc w:val="center"/>
        <w:rPr>
          <w:b/>
          <w:sz w:val="32"/>
          <w:szCs w:val="32"/>
        </w:rPr>
      </w:pPr>
      <w:r w:rsidRPr="008057A1">
        <w:rPr>
          <w:b/>
          <w:sz w:val="32"/>
          <w:szCs w:val="32"/>
        </w:rPr>
        <w:t xml:space="preserve">У К </w:t>
      </w:r>
      <w:proofErr w:type="gramStart"/>
      <w:r w:rsidRPr="008057A1">
        <w:rPr>
          <w:b/>
          <w:sz w:val="32"/>
          <w:szCs w:val="32"/>
        </w:rPr>
        <w:t>Р</w:t>
      </w:r>
      <w:proofErr w:type="gramEnd"/>
      <w:r w:rsidRPr="008057A1">
        <w:rPr>
          <w:b/>
          <w:sz w:val="32"/>
          <w:szCs w:val="32"/>
        </w:rPr>
        <w:t xml:space="preserve"> А Ї Н А</w:t>
      </w:r>
    </w:p>
    <w:p w:rsidR="003236F7" w:rsidRPr="00D80483" w:rsidRDefault="003236F7" w:rsidP="003236F7">
      <w:pPr>
        <w:jc w:val="center"/>
        <w:rPr>
          <w:b/>
          <w:sz w:val="32"/>
          <w:szCs w:val="32"/>
        </w:rPr>
      </w:pPr>
      <w:r>
        <w:rPr>
          <w:b/>
          <w:sz w:val="32"/>
          <w:szCs w:val="32"/>
        </w:rPr>
        <w:t>ВЕРБСЬКА  СІЛЬСЬКА  РАДА</w:t>
      </w:r>
    </w:p>
    <w:p w:rsidR="003236F7" w:rsidRPr="00D80483" w:rsidRDefault="003236F7" w:rsidP="003236F7">
      <w:pPr>
        <w:jc w:val="center"/>
        <w:rPr>
          <w:b/>
          <w:sz w:val="32"/>
          <w:szCs w:val="32"/>
        </w:rPr>
      </w:pPr>
      <w:r>
        <w:rPr>
          <w:b/>
          <w:sz w:val="32"/>
          <w:szCs w:val="32"/>
        </w:rPr>
        <w:t>ЧЕЧЕЛЬНИЦЬКОГО РАЙОНУ  ВІННИЦЬКОЇ ОБЛАСТІ</w:t>
      </w:r>
    </w:p>
    <w:p w:rsidR="003236F7" w:rsidRPr="008057A1" w:rsidRDefault="003236F7" w:rsidP="003236F7">
      <w:pPr>
        <w:jc w:val="center"/>
        <w:rPr>
          <w:b/>
          <w:sz w:val="32"/>
          <w:szCs w:val="32"/>
        </w:rPr>
      </w:pPr>
    </w:p>
    <w:p w:rsidR="003236F7" w:rsidRPr="008057A1" w:rsidRDefault="003236F7" w:rsidP="003236F7">
      <w:pPr>
        <w:jc w:val="center"/>
        <w:rPr>
          <w:b/>
          <w:sz w:val="32"/>
          <w:szCs w:val="32"/>
        </w:rPr>
      </w:pPr>
      <w:r w:rsidRPr="008057A1">
        <w:rPr>
          <w:b/>
          <w:sz w:val="32"/>
          <w:szCs w:val="32"/>
        </w:rPr>
        <w:t xml:space="preserve">Р І Ш Е Н </w:t>
      </w:r>
      <w:proofErr w:type="spellStart"/>
      <w:proofErr w:type="gramStart"/>
      <w:r w:rsidRPr="008057A1">
        <w:rPr>
          <w:b/>
          <w:sz w:val="32"/>
          <w:szCs w:val="32"/>
        </w:rPr>
        <w:t>Н</w:t>
      </w:r>
      <w:proofErr w:type="spellEnd"/>
      <w:proofErr w:type="gramEnd"/>
      <w:r w:rsidRPr="008057A1">
        <w:rPr>
          <w:b/>
          <w:sz w:val="32"/>
          <w:szCs w:val="32"/>
        </w:rPr>
        <w:t xml:space="preserve"> Я </w:t>
      </w:r>
      <w:r>
        <w:rPr>
          <w:b/>
          <w:sz w:val="32"/>
          <w:szCs w:val="32"/>
        </w:rPr>
        <w:t xml:space="preserve"> № </w:t>
      </w:r>
      <w:r w:rsidR="0075322A">
        <w:rPr>
          <w:b/>
          <w:sz w:val="32"/>
          <w:szCs w:val="32"/>
          <w:lang w:val="uk-UA"/>
        </w:rPr>
        <w:t>312</w:t>
      </w:r>
      <w:r w:rsidRPr="008057A1">
        <w:rPr>
          <w:b/>
          <w:sz w:val="32"/>
          <w:szCs w:val="32"/>
        </w:rPr>
        <w:t xml:space="preserve"> </w:t>
      </w:r>
    </w:p>
    <w:p w:rsidR="003236F7" w:rsidRPr="008057A1" w:rsidRDefault="003236F7" w:rsidP="003236F7">
      <w:pPr>
        <w:jc w:val="center"/>
        <w:rPr>
          <w:b/>
          <w:sz w:val="32"/>
          <w:szCs w:val="32"/>
        </w:rPr>
      </w:pPr>
      <w:r w:rsidRPr="008057A1">
        <w:rPr>
          <w:b/>
          <w:sz w:val="32"/>
          <w:szCs w:val="32"/>
        </w:rPr>
        <w:t xml:space="preserve">  </w:t>
      </w:r>
    </w:p>
    <w:p w:rsidR="003236F7" w:rsidRPr="00703A21" w:rsidRDefault="0075322A" w:rsidP="003236F7">
      <w:pPr>
        <w:rPr>
          <w:b/>
        </w:rPr>
      </w:pPr>
      <w:r>
        <w:rPr>
          <w:b/>
          <w:lang w:val="uk-UA"/>
        </w:rPr>
        <w:t>12.12.2018</w:t>
      </w:r>
      <w:r w:rsidR="003236F7" w:rsidRPr="00703A21">
        <w:rPr>
          <w:b/>
        </w:rPr>
        <w:t xml:space="preserve"> року                                  </w:t>
      </w:r>
      <w:r w:rsidR="003236F7">
        <w:rPr>
          <w:b/>
          <w:lang w:val="uk-UA"/>
        </w:rPr>
        <w:t xml:space="preserve">                      </w:t>
      </w:r>
      <w:r w:rsidR="003236F7" w:rsidRPr="00703A21">
        <w:rPr>
          <w:b/>
        </w:rPr>
        <w:t xml:space="preserve">                                </w:t>
      </w:r>
      <w:r w:rsidR="003236F7">
        <w:rPr>
          <w:b/>
          <w:lang w:val="uk-UA"/>
        </w:rPr>
        <w:t xml:space="preserve"> </w:t>
      </w:r>
      <w:r>
        <w:rPr>
          <w:b/>
          <w:lang w:val="uk-UA"/>
        </w:rPr>
        <w:t>24</w:t>
      </w:r>
      <w:r w:rsidR="003236F7" w:rsidRPr="00703A21">
        <w:rPr>
          <w:b/>
        </w:rPr>
        <w:t xml:space="preserve"> </w:t>
      </w:r>
      <w:proofErr w:type="spellStart"/>
      <w:r w:rsidR="003236F7" w:rsidRPr="00703A21">
        <w:rPr>
          <w:b/>
        </w:rPr>
        <w:t>сесія</w:t>
      </w:r>
      <w:proofErr w:type="spellEnd"/>
      <w:r w:rsidR="003236F7" w:rsidRPr="00703A21">
        <w:rPr>
          <w:b/>
        </w:rPr>
        <w:t xml:space="preserve"> </w:t>
      </w:r>
      <w:r w:rsidR="003236F7">
        <w:rPr>
          <w:b/>
          <w:lang w:val="uk-UA"/>
        </w:rPr>
        <w:t>7</w:t>
      </w:r>
      <w:r w:rsidR="003236F7" w:rsidRPr="00703A21">
        <w:rPr>
          <w:b/>
        </w:rPr>
        <w:t xml:space="preserve"> </w:t>
      </w:r>
      <w:proofErr w:type="spellStart"/>
      <w:r w:rsidR="003236F7" w:rsidRPr="00703A21">
        <w:rPr>
          <w:b/>
        </w:rPr>
        <w:t>скликання</w:t>
      </w:r>
      <w:proofErr w:type="spellEnd"/>
      <w:r w:rsidR="003236F7" w:rsidRPr="00703A21">
        <w:rPr>
          <w:b/>
        </w:rPr>
        <w:t xml:space="preserve"> </w:t>
      </w:r>
    </w:p>
    <w:p w:rsidR="003236F7" w:rsidRPr="00703A21" w:rsidRDefault="003236F7" w:rsidP="003236F7">
      <w:pPr>
        <w:rPr>
          <w:b/>
        </w:rPr>
      </w:pPr>
      <w:r w:rsidRPr="00703A21">
        <w:rPr>
          <w:b/>
        </w:rPr>
        <w:t>с. Вербка</w:t>
      </w:r>
    </w:p>
    <w:p w:rsidR="009D2DF0" w:rsidRDefault="009D2DF0" w:rsidP="003236F7">
      <w:pPr>
        <w:rPr>
          <w:lang w:val="uk-UA"/>
        </w:rPr>
      </w:pPr>
    </w:p>
    <w:p w:rsidR="0075322A" w:rsidRPr="009046E8" w:rsidRDefault="0075322A" w:rsidP="0075322A">
      <w:pPr>
        <w:pStyle w:val="4"/>
        <w:ind w:firstLine="0"/>
        <w:outlineLvl w:val="3"/>
        <w:rPr>
          <w:rFonts w:ascii="Times New Roman" w:hAnsi="Times New Roman"/>
          <w:b/>
          <w:sz w:val="24"/>
          <w:szCs w:val="24"/>
          <w:lang w:val="uk-UA"/>
        </w:rPr>
      </w:pPr>
      <w:r w:rsidRPr="009046E8">
        <w:rPr>
          <w:rFonts w:ascii="Times New Roman" w:hAnsi="Times New Roman"/>
          <w:b/>
          <w:sz w:val="24"/>
          <w:szCs w:val="24"/>
          <w:lang w:val="uk-UA"/>
        </w:rPr>
        <w:t xml:space="preserve">Про </w:t>
      </w:r>
      <w:proofErr w:type="spellStart"/>
      <w:r w:rsidRPr="009046E8">
        <w:rPr>
          <w:rFonts w:ascii="Times New Roman" w:hAnsi="Times New Roman"/>
          <w:b/>
          <w:sz w:val="24"/>
          <w:szCs w:val="24"/>
          <w:lang w:val="uk-UA"/>
        </w:rPr>
        <w:t>Вербський</w:t>
      </w:r>
      <w:proofErr w:type="spellEnd"/>
      <w:r w:rsidRPr="009046E8">
        <w:rPr>
          <w:rFonts w:ascii="Times New Roman" w:hAnsi="Times New Roman"/>
          <w:b/>
          <w:sz w:val="24"/>
          <w:szCs w:val="24"/>
          <w:lang w:val="uk-UA"/>
        </w:rPr>
        <w:t xml:space="preserve"> сільський</w:t>
      </w:r>
      <w:r>
        <w:rPr>
          <w:rFonts w:ascii="Times New Roman" w:hAnsi="Times New Roman"/>
          <w:b/>
          <w:sz w:val="24"/>
          <w:szCs w:val="24"/>
          <w:lang w:val="uk-UA"/>
        </w:rPr>
        <w:t xml:space="preserve"> б</w:t>
      </w:r>
      <w:r w:rsidRPr="009046E8">
        <w:rPr>
          <w:rFonts w:ascii="Times New Roman" w:hAnsi="Times New Roman"/>
          <w:b/>
          <w:sz w:val="24"/>
          <w:szCs w:val="24"/>
          <w:lang w:val="uk-UA"/>
        </w:rPr>
        <w:t>юджет</w:t>
      </w:r>
      <w:r>
        <w:rPr>
          <w:rFonts w:ascii="Times New Roman" w:hAnsi="Times New Roman"/>
          <w:b/>
          <w:sz w:val="24"/>
          <w:szCs w:val="24"/>
          <w:lang w:val="uk-UA"/>
        </w:rPr>
        <w:t xml:space="preserve"> </w:t>
      </w:r>
      <w:r w:rsidRPr="009046E8">
        <w:rPr>
          <w:rFonts w:ascii="Times New Roman" w:hAnsi="Times New Roman"/>
          <w:b/>
          <w:sz w:val="24"/>
          <w:szCs w:val="24"/>
          <w:lang w:val="uk-UA"/>
        </w:rPr>
        <w:t>на 201</w:t>
      </w:r>
      <w:r>
        <w:rPr>
          <w:rFonts w:ascii="Times New Roman" w:hAnsi="Times New Roman"/>
          <w:b/>
          <w:sz w:val="24"/>
          <w:szCs w:val="24"/>
          <w:lang w:val="uk-UA"/>
        </w:rPr>
        <w:t>9</w:t>
      </w:r>
      <w:r w:rsidRPr="009046E8">
        <w:rPr>
          <w:rFonts w:ascii="Times New Roman" w:hAnsi="Times New Roman"/>
          <w:b/>
          <w:sz w:val="24"/>
          <w:szCs w:val="24"/>
          <w:lang w:val="uk-UA"/>
        </w:rPr>
        <w:t xml:space="preserve">  рік</w:t>
      </w:r>
      <w:r>
        <w:rPr>
          <w:rFonts w:ascii="Times New Roman" w:hAnsi="Times New Roman"/>
          <w:b/>
          <w:sz w:val="24"/>
          <w:szCs w:val="24"/>
          <w:lang w:val="uk-UA"/>
        </w:rPr>
        <w:t>.</w:t>
      </w:r>
    </w:p>
    <w:p w:rsidR="0075322A" w:rsidRDefault="0075322A" w:rsidP="0075322A">
      <w:pPr>
        <w:rPr>
          <w:lang w:val="uk-UA"/>
        </w:rPr>
      </w:pPr>
    </w:p>
    <w:p w:rsidR="0075322A" w:rsidRPr="00B70A36" w:rsidRDefault="0075322A" w:rsidP="0075322A">
      <w:pPr>
        <w:spacing w:after="150"/>
        <w:jc w:val="both"/>
        <w:rPr>
          <w:u w:val="single"/>
          <w:lang w:val="uk-UA"/>
        </w:rPr>
      </w:pPr>
      <w:r>
        <w:rPr>
          <w:lang w:val="uk-UA"/>
        </w:rPr>
        <w:t xml:space="preserve">        </w:t>
      </w:r>
      <w:r w:rsidRPr="00B70A36">
        <w:rPr>
          <w:lang w:val="uk-UA"/>
        </w:rPr>
        <w:t xml:space="preserve">     </w:t>
      </w:r>
      <w:r w:rsidRPr="00311D59">
        <w:rPr>
          <w:lang w:val="uk-UA"/>
        </w:rPr>
        <w:t>Керуючись Бюджетним кодексом України, Законом України "Про місцеве самоврядування",</w:t>
      </w:r>
      <w:r w:rsidRPr="0075322A">
        <w:rPr>
          <w:lang w:val="uk-UA"/>
        </w:rPr>
        <w:t>сільська рада</w:t>
      </w:r>
      <w:r w:rsidRPr="0075322A">
        <w:rPr>
          <w:b/>
          <w:lang w:val="uk-UA"/>
        </w:rPr>
        <w:t xml:space="preserve"> ВИРІШИЛА</w:t>
      </w:r>
      <w:r w:rsidRPr="0075322A">
        <w:rPr>
          <w:lang w:val="uk-UA"/>
        </w:rPr>
        <w:t>:</w:t>
      </w:r>
      <w:r w:rsidRPr="00B70A36">
        <w:rPr>
          <w:u w:val="single"/>
          <w:lang w:val="uk-UA"/>
        </w:rPr>
        <w:t xml:space="preserve"> </w:t>
      </w:r>
    </w:p>
    <w:p w:rsidR="0075322A" w:rsidRPr="00B70A36" w:rsidRDefault="0075322A" w:rsidP="0075322A">
      <w:pPr>
        <w:pStyle w:val="a3"/>
        <w:jc w:val="both"/>
        <w:rPr>
          <w:rFonts w:ascii="Times New Roman" w:hAnsi="Times New Roman"/>
          <w:sz w:val="24"/>
          <w:szCs w:val="24"/>
        </w:rPr>
      </w:pPr>
      <w:r w:rsidRPr="00B70A36">
        <w:rPr>
          <w:rFonts w:ascii="Times New Roman" w:hAnsi="Times New Roman"/>
          <w:sz w:val="24"/>
          <w:szCs w:val="24"/>
        </w:rPr>
        <w:t xml:space="preserve">        1. Визначити на 2019 рік:</w:t>
      </w:r>
    </w:p>
    <w:p w:rsidR="0075322A" w:rsidRPr="00B70A36" w:rsidRDefault="0075322A" w:rsidP="0075322A">
      <w:pPr>
        <w:ind w:firstLine="567"/>
        <w:jc w:val="both"/>
        <w:rPr>
          <w:lang w:val="uk-UA"/>
        </w:rPr>
      </w:pPr>
      <w:r w:rsidRPr="00B70A36">
        <w:rPr>
          <w:b/>
          <w:lang w:val="uk-UA"/>
        </w:rPr>
        <w:t xml:space="preserve">-  </w:t>
      </w:r>
      <w:r w:rsidRPr="00B70A36">
        <w:rPr>
          <w:bCs/>
          <w:lang w:val="uk-UA"/>
        </w:rPr>
        <w:t xml:space="preserve">доходи </w:t>
      </w:r>
      <w:r w:rsidRPr="00B70A36">
        <w:rPr>
          <w:b/>
          <w:bCs/>
          <w:lang w:val="uk-UA"/>
        </w:rPr>
        <w:t xml:space="preserve"> </w:t>
      </w:r>
      <w:proofErr w:type="spellStart"/>
      <w:r w:rsidRPr="00B70A36">
        <w:rPr>
          <w:bCs/>
          <w:lang w:val="uk-UA"/>
        </w:rPr>
        <w:t>Вербського</w:t>
      </w:r>
      <w:proofErr w:type="spellEnd"/>
      <w:r w:rsidRPr="00B70A36">
        <w:rPr>
          <w:bCs/>
          <w:lang w:val="uk-UA"/>
        </w:rPr>
        <w:t xml:space="preserve"> сільського</w:t>
      </w:r>
      <w:r w:rsidRPr="00B70A36">
        <w:rPr>
          <w:b/>
          <w:bCs/>
          <w:lang w:val="uk-UA"/>
        </w:rPr>
        <w:t xml:space="preserve"> </w:t>
      </w:r>
      <w:r w:rsidRPr="00B70A36">
        <w:rPr>
          <w:lang w:val="uk-UA"/>
        </w:rPr>
        <w:t xml:space="preserve"> бюджету у сумі 277</w:t>
      </w:r>
      <w:r>
        <w:rPr>
          <w:lang w:val="uk-UA"/>
        </w:rPr>
        <w:t>67</w:t>
      </w:r>
      <w:r w:rsidRPr="00B70A36">
        <w:rPr>
          <w:lang w:val="uk-UA"/>
        </w:rPr>
        <w:t>50</w:t>
      </w:r>
      <w:r>
        <w:rPr>
          <w:lang w:val="uk-UA"/>
        </w:rPr>
        <w:t xml:space="preserve"> </w:t>
      </w:r>
      <w:r w:rsidRPr="00B70A36">
        <w:rPr>
          <w:lang w:val="uk-UA"/>
        </w:rPr>
        <w:t xml:space="preserve">грн., в тому числі </w:t>
      </w:r>
      <w:r w:rsidRPr="00B70A36">
        <w:rPr>
          <w:bCs/>
          <w:lang w:val="uk-UA"/>
        </w:rPr>
        <w:t xml:space="preserve">доходи загального фонду </w:t>
      </w:r>
      <w:proofErr w:type="spellStart"/>
      <w:r w:rsidRPr="00B70A36">
        <w:rPr>
          <w:bCs/>
          <w:lang w:val="uk-UA"/>
        </w:rPr>
        <w:t>Вербського</w:t>
      </w:r>
      <w:proofErr w:type="spellEnd"/>
      <w:r w:rsidRPr="00B70A36">
        <w:rPr>
          <w:bCs/>
          <w:lang w:val="uk-UA"/>
        </w:rPr>
        <w:t xml:space="preserve"> сільського  бюджету</w:t>
      </w:r>
      <w:r w:rsidRPr="00B70A36">
        <w:rPr>
          <w:lang w:val="uk-UA"/>
        </w:rPr>
        <w:t xml:space="preserve">  2740950</w:t>
      </w:r>
      <w:r>
        <w:rPr>
          <w:lang w:val="uk-UA"/>
        </w:rPr>
        <w:t xml:space="preserve"> </w:t>
      </w:r>
      <w:r w:rsidRPr="00B70A36">
        <w:rPr>
          <w:lang w:val="uk-UA"/>
        </w:rPr>
        <w:t xml:space="preserve">грн., доходи спеціального фонду </w:t>
      </w:r>
      <w:proofErr w:type="spellStart"/>
      <w:r w:rsidRPr="00B70A36">
        <w:rPr>
          <w:lang w:val="uk-UA"/>
        </w:rPr>
        <w:t>Вербського</w:t>
      </w:r>
      <w:proofErr w:type="spellEnd"/>
      <w:r w:rsidRPr="00B70A36">
        <w:rPr>
          <w:lang w:val="uk-UA"/>
        </w:rPr>
        <w:t xml:space="preserve"> сільського  бюджету 35</w:t>
      </w:r>
      <w:r>
        <w:rPr>
          <w:lang w:val="uk-UA"/>
        </w:rPr>
        <w:t>8</w:t>
      </w:r>
      <w:r w:rsidRPr="00B70A36">
        <w:rPr>
          <w:lang w:val="uk-UA"/>
        </w:rPr>
        <w:t>00 грн. згідно з додатком № 1 до цього рішення.</w:t>
      </w:r>
    </w:p>
    <w:p w:rsidR="0075322A" w:rsidRPr="00B70A36" w:rsidRDefault="0075322A" w:rsidP="0075322A">
      <w:pPr>
        <w:spacing w:before="120"/>
        <w:ind w:firstLine="567"/>
        <w:jc w:val="both"/>
        <w:rPr>
          <w:lang w:val="uk-UA"/>
        </w:rPr>
      </w:pPr>
      <w:r w:rsidRPr="00B70A36">
        <w:rPr>
          <w:b/>
          <w:bCs/>
          <w:lang w:val="uk-UA"/>
        </w:rPr>
        <w:t xml:space="preserve">-  </w:t>
      </w:r>
      <w:r w:rsidRPr="00B70A36">
        <w:rPr>
          <w:bCs/>
          <w:lang w:val="uk-UA"/>
        </w:rPr>
        <w:t>видатки</w:t>
      </w:r>
      <w:r w:rsidRPr="00B70A36">
        <w:rPr>
          <w:lang w:val="uk-UA"/>
        </w:rPr>
        <w:t xml:space="preserve">  </w:t>
      </w:r>
      <w:proofErr w:type="spellStart"/>
      <w:r w:rsidRPr="00B70A36">
        <w:rPr>
          <w:lang w:val="uk-UA"/>
        </w:rPr>
        <w:t>Вербського</w:t>
      </w:r>
      <w:proofErr w:type="spellEnd"/>
      <w:r w:rsidRPr="00B70A36">
        <w:rPr>
          <w:lang w:val="uk-UA"/>
        </w:rPr>
        <w:t xml:space="preserve"> сільського бюджету у сумі 277</w:t>
      </w:r>
      <w:r>
        <w:rPr>
          <w:lang w:val="uk-UA"/>
        </w:rPr>
        <w:t>67</w:t>
      </w:r>
      <w:r w:rsidRPr="00B70A36">
        <w:rPr>
          <w:lang w:val="uk-UA"/>
        </w:rPr>
        <w:t>50</w:t>
      </w:r>
      <w:r>
        <w:rPr>
          <w:lang w:val="uk-UA"/>
        </w:rPr>
        <w:t xml:space="preserve"> </w:t>
      </w:r>
      <w:r w:rsidRPr="00B70A36">
        <w:rPr>
          <w:lang w:val="uk-UA"/>
        </w:rPr>
        <w:t xml:space="preserve">грн., в тому числі </w:t>
      </w:r>
      <w:r w:rsidRPr="00B70A36">
        <w:rPr>
          <w:bCs/>
          <w:lang w:val="uk-UA"/>
        </w:rPr>
        <w:t xml:space="preserve">видатки загального фонду </w:t>
      </w:r>
      <w:proofErr w:type="spellStart"/>
      <w:r w:rsidRPr="00B70A36">
        <w:rPr>
          <w:bCs/>
          <w:lang w:val="uk-UA"/>
        </w:rPr>
        <w:t>Вербського</w:t>
      </w:r>
      <w:proofErr w:type="spellEnd"/>
      <w:r w:rsidRPr="00B70A36">
        <w:rPr>
          <w:bCs/>
          <w:lang w:val="uk-UA"/>
        </w:rPr>
        <w:t xml:space="preserve"> сільського бюджету</w:t>
      </w:r>
      <w:r w:rsidRPr="00B70A36">
        <w:rPr>
          <w:lang w:val="uk-UA"/>
        </w:rPr>
        <w:t xml:space="preserve">  2740</w:t>
      </w:r>
      <w:r>
        <w:rPr>
          <w:lang w:val="uk-UA"/>
        </w:rPr>
        <w:t>9</w:t>
      </w:r>
      <w:r w:rsidRPr="00B70A36">
        <w:rPr>
          <w:lang w:val="uk-UA"/>
        </w:rPr>
        <w:t>50</w:t>
      </w:r>
      <w:r>
        <w:rPr>
          <w:lang w:val="uk-UA"/>
        </w:rPr>
        <w:t xml:space="preserve"> </w:t>
      </w:r>
      <w:r w:rsidRPr="00B70A36">
        <w:rPr>
          <w:lang w:val="uk-UA"/>
        </w:rPr>
        <w:t xml:space="preserve">грн., видатки спеціального фонду </w:t>
      </w:r>
      <w:proofErr w:type="spellStart"/>
      <w:r w:rsidRPr="00B70A36">
        <w:rPr>
          <w:lang w:val="uk-UA"/>
        </w:rPr>
        <w:t>Вербського</w:t>
      </w:r>
      <w:proofErr w:type="spellEnd"/>
      <w:r w:rsidRPr="00B70A36">
        <w:rPr>
          <w:lang w:val="uk-UA"/>
        </w:rPr>
        <w:t xml:space="preserve"> сільського бюджету 35</w:t>
      </w:r>
      <w:r>
        <w:rPr>
          <w:lang w:val="uk-UA"/>
        </w:rPr>
        <w:t>8</w:t>
      </w:r>
      <w:r w:rsidRPr="00B70A36">
        <w:rPr>
          <w:lang w:val="uk-UA"/>
        </w:rPr>
        <w:t>00</w:t>
      </w:r>
      <w:r>
        <w:rPr>
          <w:lang w:val="uk-UA"/>
        </w:rPr>
        <w:t xml:space="preserve"> </w:t>
      </w:r>
      <w:r w:rsidRPr="00B70A36">
        <w:rPr>
          <w:lang w:val="uk-UA"/>
        </w:rPr>
        <w:t xml:space="preserve">грн. згідно з додатком № 3 до цього рішення. </w:t>
      </w:r>
    </w:p>
    <w:p w:rsidR="0075322A" w:rsidRPr="00B70A36" w:rsidRDefault="0075322A" w:rsidP="0075322A">
      <w:pPr>
        <w:jc w:val="both"/>
        <w:rPr>
          <w:lang w:val="uk-UA"/>
        </w:rPr>
      </w:pPr>
      <w:r w:rsidRPr="00B70A36">
        <w:rPr>
          <w:b/>
          <w:bCs/>
          <w:lang w:val="uk-UA"/>
        </w:rPr>
        <w:t xml:space="preserve">       </w:t>
      </w:r>
      <w:r w:rsidRPr="00B70A36">
        <w:rPr>
          <w:bCs/>
          <w:lang w:val="uk-UA"/>
        </w:rPr>
        <w:t>в</w:t>
      </w:r>
      <w:r w:rsidRPr="00B70A36">
        <w:rPr>
          <w:lang w:val="uk-UA"/>
        </w:rPr>
        <w:t xml:space="preserve">изначити </w:t>
      </w:r>
      <w:r w:rsidRPr="00B70A36">
        <w:rPr>
          <w:bCs/>
          <w:lang w:val="uk-UA"/>
        </w:rPr>
        <w:t>оборотний залишок</w:t>
      </w:r>
      <w:r w:rsidRPr="00B70A36">
        <w:rPr>
          <w:lang w:val="uk-UA"/>
        </w:rPr>
        <w:t xml:space="preserve"> бюджетних коштів</w:t>
      </w:r>
      <w:r w:rsidRPr="00B70A36">
        <w:rPr>
          <w:b/>
          <w:lang w:val="uk-UA"/>
        </w:rPr>
        <w:t xml:space="preserve"> </w:t>
      </w:r>
      <w:proofErr w:type="spellStart"/>
      <w:r w:rsidRPr="00B70A36">
        <w:rPr>
          <w:lang w:val="uk-UA"/>
        </w:rPr>
        <w:t>Вербського</w:t>
      </w:r>
      <w:proofErr w:type="spellEnd"/>
      <w:r w:rsidRPr="00B70A36">
        <w:rPr>
          <w:lang w:val="uk-UA"/>
        </w:rPr>
        <w:t xml:space="preserve"> сільського  бюджету  у сумі  </w:t>
      </w:r>
      <w:r>
        <w:rPr>
          <w:lang w:val="uk-UA"/>
        </w:rPr>
        <w:t>1000 гривень.</w:t>
      </w:r>
    </w:p>
    <w:p w:rsidR="0075322A" w:rsidRDefault="0075322A" w:rsidP="0075322A">
      <w:pPr>
        <w:jc w:val="both"/>
        <w:rPr>
          <w:lang w:val="uk-UA"/>
        </w:rPr>
      </w:pPr>
      <w:bookmarkStart w:id="0" w:name="n9"/>
      <w:bookmarkEnd w:id="0"/>
      <w:r w:rsidRPr="00B70A36">
        <w:rPr>
          <w:lang w:val="uk-UA"/>
        </w:rPr>
        <w:t xml:space="preserve">       </w:t>
      </w:r>
    </w:p>
    <w:p w:rsidR="0075322A" w:rsidRPr="00B70A36" w:rsidRDefault="0075322A" w:rsidP="0075322A">
      <w:pPr>
        <w:jc w:val="both"/>
        <w:rPr>
          <w:bCs/>
          <w:lang w:val="uk-UA"/>
        </w:rPr>
      </w:pPr>
      <w:r>
        <w:rPr>
          <w:lang w:val="uk-UA"/>
        </w:rPr>
        <w:t xml:space="preserve">       </w:t>
      </w:r>
      <w:r w:rsidRPr="00B70A36">
        <w:rPr>
          <w:bCs/>
          <w:lang w:val="uk-UA"/>
        </w:rPr>
        <w:t xml:space="preserve">2. Затвердити бюджетні призначення головним розпорядникам коштів  </w:t>
      </w:r>
      <w:proofErr w:type="spellStart"/>
      <w:r w:rsidRPr="00B70A36">
        <w:rPr>
          <w:bCs/>
          <w:lang w:val="uk-UA"/>
        </w:rPr>
        <w:t>Вербського</w:t>
      </w:r>
      <w:proofErr w:type="spellEnd"/>
      <w:r w:rsidRPr="00B70A36">
        <w:rPr>
          <w:bCs/>
          <w:lang w:val="uk-UA"/>
        </w:rPr>
        <w:t xml:space="preserve"> сільського бюджету на 2019 рік у розрізі відповідальних виконавців за бюджетними програмами, у тому числі по загальному фонду 2740950</w:t>
      </w:r>
      <w:r>
        <w:rPr>
          <w:bCs/>
          <w:lang w:val="uk-UA"/>
        </w:rPr>
        <w:t xml:space="preserve"> </w:t>
      </w:r>
      <w:r w:rsidRPr="00B70A36">
        <w:rPr>
          <w:bCs/>
          <w:lang w:val="uk-UA"/>
        </w:rPr>
        <w:t xml:space="preserve"> грн. та спеціальному фонду 35</w:t>
      </w:r>
      <w:r>
        <w:rPr>
          <w:bCs/>
          <w:lang w:val="uk-UA"/>
        </w:rPr>
        <w:t>8</w:t>
      </w:r>
      <w:r w:rsidRPr="00B70A36">
        <w:rPr>
          <w:bCs/>
          <w:lang w:val="uk-UA"/>
        </w:rPr>
        <w:t>00</w:t>
      </w:r>
      <w:r>
        <w:rPr>
          <w:bCs/>
          <w:lang w:val="uk-UA"/>
        </w:rPr>
        <w:t xml:space="preserve"> </w:t>
      </w:r>
      <w:r w:rsidRPr="00B70A36">
        <w:rPr>
          <w:bCs/>
          <w:lang w:val="uk-UA"/>
        </w:rPr>
        <w:t xml:space="preserve"> грн. згідно з додатком № </w:t>
      </w:r>
      <w:r>
        <w:rPr>
          <w:bCs/>
          <w:lang w:val="uk-UA"/>
        </w:rPr>
        <w:t>3</w:t>
      </w:r>
      <w:r w:rsidRPr="00B70A36">
        <w:rPr>
          <w:bCs/>
          <w:lang w:val="uk-UA"/>
        </w:rPr>
        <w:t xml:space="preserve"> до цього рішення.</w:t>
      </w:r>
    </w:p>
    <w:p w:rsidR="0075322A" w:rsidRPr="00B70A36" w:rsidRDefault="0075322A" w:rsidP="0075322A">
      <w:pPr>
        <w:jc w:val="both"/>
        <w:rPr>
          <w:b/>
          <w:bCs/>
          <w:lang w:val="uk-UA"/>
        </w:rPr>
      </w:pPr>
      <w:r w:rsidRPr="00B70A36">
        <w:rPr>
          <w:b/>
          <w:bCs/>
          <w:lang w:val="uk-UA"/>
        </w:rPr>
        <w:t xml:space="preserve">  </w:t>
      </w:r>
    </w:p>
    <w:p w:rsidR="0075322A" w:rsidRPr="00B70A36" w:rsidRDefault="0075322A" w:rsidP="0075322A">
      <w:pPr>
        <w:jc w:val="both"/>
        <w:rPr>
          <w:b/>
          <w:bCs/>
          <w:lang w:val="uk-UA"/>
        </w:rPr>
      </w:pPr>
      <w:r w:rsidRPr="00B70A36">
        <w:rPr>
          <w:b/>
          <w:bCs/>
          <w:lang w:val="uk-UA"/>
        </w:rPr>
        <w:t xml:space="preserve">      </w:t>
      </w:r>
      <w:r w:rsidRPr="00B70A36">
        <w:rPr>
          <w:bCs/>
          <w:lang w:val="uk-UA"/>
        </w:rPr>
        <w:t>3</w:t>
      </w:r>
      <w:r w:rsidRPr="00B70A36">
        <w:rPr>
          <w:lang w:val="uk-UA"/>
        </w:rPr>
        <w:t xml:space="preserve">. Затвердити на 2019 рік </w:t>
      </w:r>
      <w:r>
        <w:rPr>
          <w:lang w:val="uk-UA"/>
        </w:rPr>
        <w:t xml:space="preserve">у складі видатків сільського бюджету обсяги цільових </w:t>
      </w:r>
      <w:r w:rsidRPr="00B70A36">
        <w:rPr>
          <w:lang w:val="uk-UA"/>
        </w:rPr>
        <w:t>міжбюджетн</w:t>
      </w:r>
      <w:r>
        <w:rPr>
          <w:lang w:val="uk-UA"/>
        </w:rPr>
        <w:t>их</w:t>
      </w:r>
      <w:r w:rsidRPr="00B70A36">
        <w:rPr>
          <w:lang w:val="uk-UA"/>
        </w:rPr>
        <w:t xml:space="preserve"> трансферт</w:t>
      </w:r>
      <w:r>
        <w:rPr>
          <w:lang w:val="uk-UA"/>
        </w:rPr>
        <w:t>ів</w:t>
      </w:r>
      <w:r w:rsidRPr="00B70A36">
        <w:rPr>
          <w:lang w:val="uk-UA"/>
        </w:rPr>
        <w:t xml:space="preserve"> згідно з додатком № 5</w:t>
      </w:r>
      <w:r>
        <w:rPr>
          <w:lang w:val="uk-UA"/>
        </w:rPr>
        <w:t xml:space="preserve"> до цього рішення.</w:t>
      </w:r>
    </w:p>
    <w:p w:rsidR="0075322A" w:rsidRDefault="0075322A" w:rsidP="0075322A">
      <w:pPr>
        <w:pStyle w:val="rvps2"/>
        <w:shd w:val="clear" w:color="auto" w:fill="FFFFFF"/>
        <w:spacing w:before="0" w:beforeAutospacing="0" w:after="120" w:afterAutospacing="0"/>
        <w:jc w:val="both"/>
        <w:rPr>
          <w:color w:val="000000"/>
          <w:lang w:val="uk-UA"/>
        </w:rPr>
      </w:pPr>
      <w:bookmarkStart w:id="1" w:name="n32"/>
      <w:bookmarkEnd w:id="1"/>
      <w:r w:rsidRPr="00B70A36">
        <w:rPr>
          <w:color w:val="000000"/>
          <w:lang w:val="uk-UA"/>
        </w:rPr>
        <w:t xml:space="preserve">  </w:t>
      </w:r>
      <w:r>
        <w:rPr>
          <w:color w:val="000000"/>
          <w:lang w:val="uk-UA"/>
        </w:rPr>
        <w:t xml:space="preserve">   </w:t>
      </w:r>
    </w:p>
    <w:p w:rsidR="0075322A" w:rsidRDefault="0075322A" w:rsidP="0075322A">
      <w:pPr>
        <w:pStyle w:val="rvps2"/>
        <w:shd w:val="clear" w:color="auto" w:fill="FFFFFF"/>
        <w:spacing w:before="0" w:beforeAutospacing="0" w:after="120" w:afterAutospacing="0"/>
        <w:jc w:val="both"/>
        <w:rPr>
          <w:color w:val="000000"/>
          <w:lang w:val="uk-UA"/>
        </w:rPr>
      </w:pPr>
      <w:r>
        <w:rPr>
          <w:color w:val="000000"/>
          <w:lang w:val="uk-UA"/>
        </w:rPr>
        <w:t xml:space="preserve">     4</w:t>
      </w:r>
      <w:r>
        <w:rPr>
          <w:lang w:val="uk-UA"/>
        </w:rPr>
        <w:t>.</w:t>
      </w:r>
      <w:r w:rsidRPr="00B70A36">
        <w:rPr>
          <w:lang w:val="uk-UA"/>
        </w:rPr>
        <w:t xml:space="preserve"> </w:t>
      </w:r>
      <w:r>
        <w:rPr>
          <w:lang w:val="uk-UA"/>
        </w:rPr>
        <w:t>Надати право сільському голові у</w:t>
      </w:r>
      <w:r w:rsidRPr="00B70A36">
        <w:rPr>
          <w:lang w:val="uk-UA"/>
        </w:rPr>
        <w:t xml:space="preserve">кладати в установленому законом порядку угоди про </w:t>
      </w:r>
      <w:r>
        <w:rPr>
          <w:lang w:val="uk-UA"/>
        </w:rPr>
        <w:t xml:space="preserve">цільові </w:t>
      </w:r>
      <w:r w:rsidRPr="00B70A36">
        <w:rPr>
          <w:lang w:val="uk-UA"/>
        </w:rPr>
        <w:t xml:space="preserve">міжбюджетні трансферти між районним та сільським бюджетом, іншими бюджетами, зараховувати до сільського бюджету </w:t>
      </w:r>
      <w:r>
        <w:rPr>
          <w:lang w:val="uk-UA"/>
        </w:rPr>
        <w:t xml:space="preserve"> цільові </w:t>
      </w:r>
      <w:r w:rsidRPr="00B70A36">
        <w:rPr>
          <w:lang w:val="uk-UA"/>
        </w:rPr>
        <w:t>міжбюджетні трансферти з районного бюджету та інших бюджетів та  відповідно проводити видатки на фінансування  регіональних програм бюджету  розвитку, що фінансуються за рахунок коштів сільського бюджету.</w:t>
      </w:r>
    </w:p>
    <w:p w:rsidR="0075322A" w:rsidRDefault="0075322A" w:rsidP="0075322A">
      <w:pPr>
        <w:pStyle w:val="rvps2"/>
        <w:shd w:val="clear" w:color="auto" w:fill="FFFFFF"/>
        <w:spacing w:before="0" w:beforeAutospacing="0" w:after="0" w:afterAutospacing="0"/>
        <w:jc w:val="both"/>
        <w:rPr>
          <w:color w:val="000000"/>
          <w:lang w:val="uk-UA"/>
        </w:rPr>
      </w:pPr>
      <w:r>
        <w:rPr>
          <w:color w:val="000000"/>
          <w:lang w:val="uk-UA"/>
        </w:rPr>
        <w:t xml:space="preserve">      5. Відповідно до </w:t>
      </w:r>
      <w:r w:rsidRPr="00B70A36">
        <w:rPr>
          <w:color w:val="000000"/>
        </w:rPr>
        <w:t> </w:t>
      </w:r>
      <w:r w:rsidRPr="00B70A36">
        <w:rPr>
          <w:color w:val="000000"/>
          <w:lang w:val="uk-UA"/>
        </w:rPr>
        <w:t>стат</w:t>
      </w:r>
      <w:r>
        <w:rPr>
          <w:color w:val="000000"/>
          <w:lang w:val="uk-UA"/>
        </w:rPr>
        <w:t xml:space="preserve">ей 23, </w:t>
      </w:r>
      <w:r w:rsidRPr="00B70A36">
        <w:rPr>
          <w:color w:val="000000"/>
          <w:lang w:val="uk-UA"/>
        </w:rPr>
        <w:t xml:space="preserve">108 Бюджетного кодексу України надати </w:t>
      </w:r>
      <w:r>
        <w:rPr>
          <w:color w:val="000000"/>
          <w:lang w:val="uk-UA"/>
        </w:rPr>
        <w:t xml:space="preserve">право сільському голові  до </w:t>
      </w:r>
      <w:r w:rsidRPr="00B70A36">
        <w:rPr>
          <w:color w:val="000000"/>
          <w:lang w:val="uk-UA"/>
        </w:rPr>
        <w:t>розподілу та перерозподілу обсягів трансфертів</w:t>
      </w:r>
      <w:r>
        <w:rPr>
          <w:color w:val="000000"/>
          <w:lang w:val="uk-UA"/>
        </w:rPr>
        <w:t xml:space="preserve"> у період між сесіями</w:t>
      </w:r>
      <w:r w:rsidRPr="00B70A36">
        <w:rPr>
          <w:color w:val="000000"/>
          <w:lang w:val="uk-UA"/>
        </w:rPr>
        <w:t xml:space="preserve"> </w:t>
      </w:r>
      <w:r>
        <w:rPr>
          <w:color w:val="000000"/>
          <w:lang w:val="uk-UA"/>
        </w:rPr>
        <w:t>та вносити зміни до сільського бюджету.</w:t>
      </w:r>
      <w:bookmarkStart w:id="2" w:name="n33"/>
      <w:bookmarkEnd w:id="2"/>
    </w:p>
    <w:p w:rsidR="0075322A" w:rsidRDefault="0075322A" w:rsidP="0075322A">
      <w:pPr>
        <w:pStyle w:val="rvps2"/>
        <w:shd w:val="clear" w:color="auto" w:fill="FFFFFF"/>
        <w:spacing w:before="0" w:beforeAutospacing="0" w:after="0" w:afterAutospacing="0"/>
        <w:ind w:firstLine="360"/>
        <w:jc w:val="both"/>
        <w:rPr>
          <w:lang w:val="uk-UA"/>
        </w:rPr>
      </w:pPr>
      <w:r>
        <w:rPr>
          <w:lang w:val="uk-UA"/>
        </w:rPr>
        <w:t xml:space="preserve"> </w:t>
      </w:r>
    </w:p>
    <w:p w:rsidR="0075322A" w:rsidRPr="00B70A36" w:rsidRDefault="0075322A" w:rsidP="0075322A">
      <w:pPr>
        <w:pStyle w:val="rvps2"/>
        <w:shd w:val="clear" w:color="auto" w:fill="FFFFFF"/>
        <w:spacing w:before="0" w:beforeAutospacing="0" w:after="0" w:afterAutospacing="0"/>
        <w:ind w:firstLine="360"/>
        <w:jc w:val="both"/>
        <w:rPr>
          <w:color w:val="000000"/>
          <w:lang w:val="uk-UA"/>
        </w:rPr>
      </w:pPr>
      <w:r>
        <w:rPr>
          <w:lang w:val="uk-UA"/>
        </w:rPr>
        <w:lastRenderedPageBreak/>
        <w:t>6</w:t>
      </w:r>
      <w:r w:rsidRPr="002F6B86">
        <w:t xml:space="preserve">. </w:t>
      </w:r>
      <w:proofErr w:type="spellStart"/>
      <w:r w:rsidRPr="002F6B86">
        <w:t>Затвердити</w:t>
      </w:r>
      <w:proofErr w:type="spellEnd"/>
      <w:r w:rsidRPr="002F6B86">
        <w:t xml:space="preserve"> </w:t>
      </w:r>
      <w:proofErr w:type="spellStart"/>
      <w:r w:rsidRPr="002F6B86">
        <w:t>розподіл</w:t>
      </w:r>
      <w:proofErr w:type="spellEnd"/>
      <w:r w:rsidRPr="002F6B86">
        <w:t xml:space="preserve"> </w:t>
      </w:r>
      <w:proofErr w:type="spellStart"/>
      <w:r w:rsidRPr="002F6B86">
        <w:t>витрат</w:t>
      </w:r>
      <w:proofErr w:type="spellEnd"/>
      <w:r w:rsidRPr="002F6B86">
        <w:t xml:space="preserve"> </w:t>
      </w:r>
      <w:proofErr w:type="spellStart"/>
      <w:r w:rsidRPr="002F6B86">
        <w:t>місцевого</w:t>
      </w:r>
      <w:proofErr w:type="spellEnd"/>
      <w:r w:rsidRPr="002F6B86">
        <w:t xml:space="preserve"> бюджету на </w:t>
      </w:r>
      <w:proofErr w:type="spellStart"/>
      <w:r w:rsidRPr="002F6B86">
        <w:t>реалізацію</w:t>
      </w:r>
      <w:proofErr w:type="spellEnd"/>
      <w:r w:rsidRPr="002F6B86">
        <w:t xml:space="preserve"> </w:t>
      </w:r>
      <w:proofErr w:type="spellStart"/>
      <w:r w:rsidRPr="002F6B86">
        <w:t>місцевих</w:t>
      </w:r>
      <w:proofErr w:type="spellEnd"/>
      <w:r w:rsidRPr="002F6B86">
        <w:rPr>
          <w:lang w:val="uk-UA"/>
        </w:rPr>
        <w:t xml:space="preserve">  (</w:t>
      </w:r>
      <w:proofErr w:type="spellStart"/>
      <w:r w:rsidRPr="002F6B86">
        <w:t>регіональних</w:t>
      </w:r>
      <w:proofErr w:type="spellEnd"/>
      <w:r w:rsidRPr="002F6B86">
        <w:rPr>
          <w:lang w:val="uk-UA"/>
        </w:rPr>
        <w:t>)</w:t>
      </w:r>
      <w:r w:rsidRPr="002F6B86">
        <w:t xml:space="preserve"> </w:t>
      </w:r>
      <w:proofErr w:type="spellStart"/>
      <w:r w:rsidRPr="002F6B86">
        <w:t>програм</w:t>
      </w:r>
      <w:proofErr w:type="spellEnd"/>
      <w:r w:rsidRPr="002F6B86">
        <w:t xml:space="preserve"> у </w:t>
      </w:r>
      <w:proofErr w:type="spellStart"/>
      <w:r w:rsidRPr="002F6B86">
        <w:t>сумі</w:t>
      </w:r>
      <w:proofErr w:type="spellEnd"/>
      <w:r w:rsidRPr="002F6B86">
        <w:t xml:space="preserve"> </w:t>
      </w:r>
      <w:r w:rsidRPr="002F6B86">
        <w:rPr>
          <w:lang w:val="uk-UA"/>
        </w:rPr>
        <w:t>590702,00</w:t>
      </w:r>
      <w:r w:rsidRPr="002F6B86">
        <w:t xml:space="preserve"> </w:t>
      </w:r>
      <w:proofErr w:type="spellStart"/>
      <w:r w:rsidRPr="002F6B86">
        <w:t>гривень</w:t>
      </w:r>
      <w:proofErr w:type="spellEnd"/>
      <w:r w:rsidRPr="002F6B86">
        <w:t xml:space="preserve"> </w:t>
      </w:r>
      <w:proofErr w:type="spellStart"/>
      <w:r w:rsidRPr="002F6B86">
        <w:t>згідно</w:t>
      </w:r>
      <w:proofErr w:type="spellEnd"/>
      <w:r w:rsidRPr="002F6B86">
        <w:t xml:space="preserve"> з </w:t>
      </w:r>
      <w:bookmarkStart w:id="3" w:name="_GoBack"/>
      <w:proofErr w:type="spellStart"/>
      <w:r w:rsidRPr="0075322A">
        <w:fldChar w:fldCharType="begin"/>
      </w:r>
      <w:r w:rsidRPr="0075322A">
        <w:instrText xml:space="preserve"> HYPERLINK "http://zakon.rada.gov.ua/laws/show/z0953-18/print" \l "n113" </w:instrText>
      </w:r>
      <w:r w:rsidRPr="0075322A">
        <w:fldChar w:fldCharType="separate"/>
      </w:r>
      <w:r w:rsidRPr="0075322A">
        <w:rPr>
          <w:rStyle w:val="a5"/>
          <w:color w:val="auto"/>
        </w:rPr>
        <w:t>додатком</w:t>
      </w:r>
      <w:proofErr w:type="spellEnd"/>
      <w:r w:rsidRPr="0075322A">
        <w:rPr>
          <w:rStyle w:val="a5"/>
          <w:color w:val="auto"/>
        </w:rPr>
        <w:t xml:space="preserve"> 7</w:t>
      </w:r>
      <w:r w:rsidRPr="0075322A">
        <w:rPr>
          <w:rStyle w:val="a5"/>
          <w:color w:val="auto"/>
        </w:rPr>
        <w:fldChar w:fldCharType="end"/>
      </w:r>
      <w:bookmarkEnd w:id="3"/>
      <w:r w:rsidRPr="002F6B86">
        <w:t xml:space="preserve"> до </w:t>
      </w:r>
      <w:proofErr w:type="spellStart"/>
      <w:r w:rsidRPr="002F6B86">
        <w:t>цього</w:t>
      </w:r>
      <w:proofErr w:type="spellEnd"/>
      <w:r w:rsidRPr="002F6B86">
        <w:t xml:space="preserve"> </w:t>
      </w:r>
      <w:proofErr w:type="spellStart"/>
      <w:proofErr w:type="gramStart"/>
      <w:r w:rsidRPr="002F6B86">
        <w:t>р</w:t>
      </w:r>
      <w:proofErr w:type="gramEnd"/>
      <w:r w:rsidRPr="002F6B86">
        <w:t>ішення</w:t>
      </w:r>
      <w:proofErr w:type="spellEnd"/>
      <w:r w:rsidRPr="00B70A36">
        <w:rPr>
          <w:color w:val="000000"/>
        </w:rPr>
        <w:t>.</w:t>
      </w:r>
    </w:p>
    <w:p w:rsidR="0075322A" w:rsidRDefault="0075322A" w:rsidP="0075322A">
      <w:pPr>
        <w:pStyle w:val="rvps2"/>
        <w:shd w:val="clear" w:color="auto" w:fill="FFFFFF"/>
        <w:spacing w:before="0" w:beforeAutospacing="0" w:after="0" w:afterAutospacing="0"/>
        <w:jc w:val="both"/>
        <w:rPr>
          <w:lang w:val="uk-UA"/>
        </w:rPr>
      </w:pPr>
    </w:p>
    <w:p w:rsidR="0075322A" w:rsidRPr="00017615" w:rsidRDefault="0075322A" w:rsidP="0075322A">
      <w:pPr>
        <w:pStyle w:val="rvps2"/>
        <w:shd w:val="clear" w:color="auto" w:fill="FFFFFF"/>
        <w:spacing w:before="0" w:beforeAutospacing="0" w:after="0" w:afterAutospacing="0"/>
        <w:jc w:val="both"/>
        <w:rPr>
          <w:color w:val="000000"/>
          <w:lang w:val="uk-UA"/>
        </w:rPr>
      </w:pPr>
      <w:r>
        <w:rPr>
          <w:lang w:val="uk-UA"/>
        </w:rPr>
        <w:t xml:space="preserve">       7.  Надати право сільському голові проводити перерозподіл видатків в межах загального обсягу бюджету, між бюджетними програмами та між загальним та спеціальним фондами у процесі виконання сільського бюджету протягом бюджетного року за погодженням з постійною комісією сільської ради з планування бюджету та фінансів </w:t>
      </w:r>
      <w:r w:rsidRPr="004D74AE">
        <w:rPr>
          <w:lang w:val="uk-UA"/>
        </w:rPr>
        <w:t xml:space="preserve"> </w:t>
      </w:r>
      <w:r w:rsidRPr="00311D59">
        <w:rPr>
          <w:lang w:val="uk-UA"/>
        </w:rPr>
        <w:t xml:space="preserve">з затвердженням </w:t>
      </w:r>
      <w:r>
        <w:rPr>
          <w:lang w:val="uk-UA"/>
        </w:rPr>
        <w:t xml:space="preserve"> їх на сесії сільської ради.</w:t>
      </w:r>
    </w:p>
    <w:p w:rsidR="0075322A" w:rsidRDefault="0075322A" w:rsidP="0075322A">
      <w:pPr>
        <w:pStyle w:val="rvps2"/>
        <w:shd w:val="clear" w:color="auto" w:fill="FFFFFF"/>
        <w:spacing w:before="0" w:beforeAutospacing="0" w:after="120" w:afterAutospacing="0"/>
        <w:jc w:val="both"/>
        <w:rPr>
          <w:rFonts w:eastAsia="Times New Roman"/>
          <w:lang w:val="uk-UA" w:eastAsia="ru-RU"/>
        </w:rPr>
      </w:pPr>
      <w:bookmarkStart w:id="4" w:name="n34"/>
      <w:bookmarkEnd w:id="4"/>
      <w:r>
        <w:rPr>
          <w:rFonts w:eastAsia="Times New Roman"/>
          <w:lang w:val="uk-UA" w:eastAsia="ru-RU"/>
        </w:rPr>
        <w:t xml:space="preserve">     </w:t>
      </w:r>
    </w:p>
    <w:p w:rsidR="0075322A" w:rsidRPr="00B70A36" w:rsidRDefault="0075322A" w:rsidP="0075322A">
      <w:pPr>
        <w:pStyle w:val="rvps2"/>
        <w:shd w:val="clear" w:color="auto" w:fill="FFFFFF"/>
        <w:spacing w:before="0" w:beforeAutospacing="0" w:after="120" w:afterAutospacing="0"/>
        <w:jc w:val="both"/>
        <w:rPr>
          <w:color w:val="000000"/>
          <w:lang w:val="uk-UA"/>
        </w:rPr>
      </w:pPr>
      <w:r>
        <w:rPr>
          <w:rFonts w:eastAsia="Times New Roman"/>
          <w:lang w:val="uk-UA" w:eastAsia="ru-RU"/>
        </w:rPr>
        <w:t xml:space="preserve">      8</w:t>
      </w:r>
      <w:r w:rsidRPr="00B70A36">
        <w:rPr>
          <w:color w:val="000000"/>
          <w:lang w:val="uk-UA"/>
        </w:rPr>
        <w:t>. Здійснювати розподіл коштів бюджету розвитку на здійснення заходів на будівництво, реконструкцію і реставрацію об’єктів виробничої, комунікаційної та соціальної інфраструктури за об’єктами.</w:t>
      </w:r>
    </w:p>
    <w:p w:rsidR="0075322A" w:rsidRPr="00B70A36" w:rsidRDefault="0075322A" w:rsidP="0075322A">
      <w:pPr>
        <w:pStyle w:val="a3"/>
        <w:autoSpaceDE/>
        <w:jc w:val="both"/>
        <w:rPr>
          <w:rFonts w:ascii="Times New Roman" w:hAnsi="Times New Roman"/>
          <w:sz w:val="24"/>
          <w:szCs w:val="24"/>
        </w:rPr>
      </w:pPr>
      <w:bookmarkStart w:id="5" w:name="n35"/>
      <w:bookmarkEnd w:id="5"/>
      <w:r w:rsidRPr="00B70A36">
        <w:rPr>
          <w:rFonts w:ascii="Times New Roman" w:hAnsi="Times New Roman"/>
          <w:sz w:val="24"/>
          <w:szCs w:val="24"/>
        </w:rPr>
        <w:t xml:space="preserve">     </w:t>
      </w:r>
    </w:p>
    <w:p w:rsidR="0075322A" w:rsidRDefault="0075322A" w:rsidP="0075322A">
      <w:pPr>
        <w:jc w:val="both"/>
        <w:rPr>
          <w:lang w:val="uk-UA"/>
        </w:rPr>
      </w:pPr>
      <w:r w:rsidRPr="00B70A36">
        <w:rPr>
          <w:rFonts w:eastAsia="SimSun"/>
          <w:color w:val="000000"/>
          <w:lang w:val="uk-UA" w:eastAsia="zh-CN"/>
        </w:rPr>
        <w:t xml:space="preserve">      </w:t>
      </w:r>
      <w:r>
        <w:rPr>
          <w:rFonts w:eastAsia="SimSun"/>
          <w:color w:val="000000"/>
          <w:lang w:val="uk-UA" w:eastAsia="zh-CN"/>
        </w:rPr>
        <w:t>9</w:t>
      </w:r>
      <w:r w:rsidRPr="00B70A36">
        <w:rPr>
          <w:lang w:val="uk-UA"/>
        </w:rPr>
        <w:t xml:space="preserve">. Установити, що у загальному фонді </w:t>
      </w:r>
      <w:r>
        <w:rPr>
          <w:lang w:val="uk-UA"/>
        </w:rPr>
        <w:t>сільського</w:t>
      </w:r>
      <w:r w:rsidRPr="00B70A36">
        <w:rPr>
          <w:lang w:val="uk-UA"/>
        </w:rPr>
        <w:t xml:space="preserve"> бюджету на 20</w:t>
      </w:r>
      <w:r w:rsidRPr="00B70A36">
        <w:t>19</w:t>
      </w:r>
      <w:r w:rsidRPr="00B70A36">
        <w:rPr>
          <w:lang w:val="uk-UA"/>
        </w:rPr>
        <w:t xml:space="preserve"> рік до доходів загального фонду </w:t>
      </w:r>
      <w:r>
        <w:rPr>
          <w:lang w:val="uk-UA"/>
        </w:rPr>
        <w:t xml:space="preserve">сільського </w:t>
      </w:r>
      <w:r w:rsidRPr="00B70A36">
        <w:rPr>
          <w:lang w:val="uk-UA"/>
        </w:rPr>
        <w:t xml:space="preserve"> бюджет</w:t>
      </w:r>
      <w:r>
        <w:rPr>
          <w:lang w:val="uk-UA"/>
        </w:rPr>
        <w:t>у</w:t>
      </w:r>
      <w:r w:rsidRPr="00B70A36">
        <w:rPr>
          <w:lang w:val="uk-UA"/>
        </w:rPr>
        <w:t xml:space="preserve"> належать доходи, визначені статтею </w:t>
      </w:r>
      <w:r w:rsidRPr="00B70A36">
        <w:t>6</w:t>
      </w:r>
      <w:r>
        <w:rPr>
          <w:lang w:val="uk-UA"/>
        </w:rPr>
        <w:t>9</w:t>
      </w:r>
      <w:r w:rsidRPr="00B70A36">
        <w:rPr>
          <w:lang w:val="uk-UA"/>
        </w:rPr>
        <w:t xml:space="preserve"> Бюджетного кодексу України, т</w:t>
      </w:r>
      <w:r>
        <w:rPr>
          <w:lang w:val="uk-UA"/>
        </w:rPr>
        <w:t>а трансферти, визначені статтею 101  Бюджетного кодексу України.</w:t>
      </w:r>
    </w:p>
    <w:p w:rsidR="0075322A" w:rsidRPr="00B70A36" w:rsidRDefault="0075322A" w:rsidP="0075322A">
      <w:pPr>
        <w:jc w:val="both"/>
        <w:rPr>
          <w:rFonts w:eastAsia="SimSun"/>
          <w:lang w:val="uk-UA" w:eastAsia="zh-CN"/>
        </w:rPr>
      </w:pPr>
    </w:p>
    <w:p w:rsidR="0075322A" w:rsidRPr="00311D59" w:rsidRDefault="0075322A" w:rsidP="0075322A">
      <w:pPr>
        <w:jc w:val="both"/>
      </w:pPr>
      <w:r w:rsidRPr="00B70A36">
        <w:rPr>
          <w:rFonts w:eastAsia="SimSun"/>
          <w:lang w:val="uk-UA" w:eastAsia="zh-CN"/>
        </w:rPr>
        <w:t xml:space="preserve">     </w:t>
      </w:r>
      <w:r>
        <w:rPr>
          <w:rFonts w:eastAsia="SimSun"/>
          <w:lang w:val="uk-UA" w:eastAsia="zh-CN"/>
        </w:rPr>
        <w:t>10</w:t>
      </w:r>
      <w:r w:rsidRPr="00311D59">
        <w:rPr>
          <w:lang w:val="uk-UA"/>
        </w:rPr>
        <w:t>. Установити, що джерелами формування спеціального фонду місцевого бюджету на 20</w:t>
      </w:r>
      <w:r w:rsidRPr="00311D59">
        <w:t>19</w:t>
      </w:r>
      <w:r w:rsidRPr="00311D59">
        <w:rPr>
          <w:lang w:val="uk-UA"/>
        </w:rPr>
        <w:t> рік:</w:t>
      </w:r>
    </w:p>
    <w:p w:rsidR="0075322A" w:rsidRPr="00311D59" w:rsidRDefault="0075322A" w:rsidP="0075322A">
      <w:pPr>
        <w:jc w:val="both"/>
      </w:pPr>
      <w:r w:rsidRPr="00311D59">
        <w:rPr>
          <w:lang w:val="uk-UA"/>
        </w:rPr>
        <w:t>1) у частині доходів є надходження, визначені статтею 69</w:t>
      </w:r>
      <w:r w:rsidRPr="00311D59">
        <w:rPr>
          <w:vertAlign w:val="superscript"/>
          <w:lang w:val="uk-UA"/>
        </w:rPr>
        <w:t>1</w:t>
      </w:r>
      <w:r w:rsidRPr="00311D59">
        <w:rPr>
          <w:lang w:val="uk-UA"/>
        </w:rPr>
        <w:t> Бюджетного кодексу України</w:t>
      </w:r>
    </w:p>
    <w:p w:rsidR="0075322A" w:rsidRPr="00311D59" w:rsidRDefault="0075322A" w:rsidP="0075322A">
      <w:pPr>
        <w:jc w:val="both"/>
      </w:pPr>
      <w:r w:rsidRPr="00311D59">
        <w:rPr>
          <w:lang w:val="uk-UA"/>
        </w:rPr>
        <w:t>2) у частині фінансування є надходження, визначені статт</w:t>
      </w:r>
      <w:r>
        <w:rPr>
          <w:lang w:val="uk-UA"/>
        </w:rPr>
        <w:t>ею</w:t>
      </w:r>
      <w:r w:rsidRPr="00311D59">
        <w:rPr>
          <w:lang w:val="uk-UA"/>
        </w:rPr>
        <w:t xml:space="preserve"> 7</w:t>
      </w:r>
      <w:r>
        <w:rPr>
          <w:lang w:val="uk-UA"/>
        </w:rPr>
        <w:t>2</w:t>
      </w:r>
      <w:r w:rsidRPr="00311D59">
        <w:rPr>
          <w:lang w:val="uk-UA"/>
        </w:rPr>
        <w:t xml:space="preserve"> Бюджетного кодексу України;</w:t>
      </w:r>
    </w:p>
    <w:p w:rsidR="0075322A" w:rsidRPr="007B1429" w:rsidRDefault="0075322A" w:rsidP="0075322A">
      <w:pPr>
        <w:pStyle w:val="a8"/>
        <w:jc w:val="both"/>
        <w:rPr>
          <w:color w:val="000000"/>
        </w:rPr>
      </w:pPr>
      <w:r w:rsidRPr="00B70A36">
        <w:t xml:space="preserve">   </w:t>
      </w:r>
      <w:bookmarkStart w:id="6" w:name="n45"/>
      <w:bookmarkStart w:id="7" w:name="n50"/>
      <w:bookmarkStart w:id="8" w:name="n53"/>
      <w:bookmarkStart w:id="9" w:name="n55"/>
      <w:bookmarkStart w:id="10" w:name="n57"/>
      <w:bookmarkStart w:id="11" w:name="n59"/>
      <w:bookmarkEnd w:id="6"/>
      <w:bookmarkEnd w:id="7"/>
      <w:bookmarkEnd w:id="8"/>
      <w:bookmarkEnd w:id="9"/>
      <w:bookmarkEnd w:id="10"/>
      <w:bookmarkEnd w:id="11"/>
      <w:r>
        <w:t xml:space="preserve">  11</w:t>
      </w:r>
      <w:r w:rsidRPr="00B70A36">
        <w:rPr>
          <w:color w:val="000000"/>
        </w:rPr>
        <w:t xml:space="preserve">. </w:t>
      </w:r>
      <w:r>
        <w:rPr>
          <w:color w:val="000000"/>
        </w:rPr>
        <w:t>В</w:t>
      </w:r>
      <w:r w:rsidRPr="00B70A36">
        <w:rPr>
          <w:color w:val="000000"/>
        </w:rPr>
        <w:t>ідповідно до </w:t>
      </w:r>
      <w:hyperlink r:id="rId6" w:anchor="n796" w:tgtFrame="_blank" w:history="1">
        <w:r w:rsidRPr="0075322A">
          <w:rPr>
            <w:rStyle w:val="a5"/>
            <w:color w:val="auto"/>
          </w:rPr>
          <w:t>статей 43</w:t>
        </w:r>
      </w:hyperlink>
      <w:r w:rsidRPr="0075322A">
        <w:t>, </w:t>
      </w:r>
      <w:hyperlink r:id="rId7" w:anchor="n1209" w:tgtFrame="_blank" w:history="1">
        <w:r w:rsidRPr="0075322A">
          <w:rPr>
            <w:rStyle w:val="a5"/>
            <w:color w:val="auto"/>
          </w:rPr>
          <w:t>73</w:t>
        </w:r>
      </w:hyperlink>
      <w:r w:rsidRPr="0075322A">
        <w:rPr>
          <w:rStyle w:val="a5"/>
          <w:color w:val="auto"/>
        </w:rPr>
        <w:t xml:space="preserve"> </w:t>
      </w:r>
      <w:r>
        <w:rPr>
          <w:color w:val="000000"/>
        </w:rPr>
        <w:t> Бюджетного кодексу України надати право виконавчому комітету  отримувати у порядку, визначеному Кабінетом Міністрів України,</w:t>
      </w:r>
      <w:r w:rsidRPr="00B70A36">
        <w:rPr>
          <w:color w:val="000000"/>
        </w:rPr>
        <w:t xml:space="preserve"> позик</w:t>
      </w:r>
      <w:r>
        <w:rPr>
          <w:color w:val="000000"/>
        </w:rPr>
        <w:t>и</w:t>
      </w:r>
      <w:r w:rsidRPr="00B70A36">
        <w:rPr>
          <w:color w:val="000000"/>
        </w:rPr>
        <w:t xml:space="preserve"> на покриття тимчасових касових розривів </w:t>
      </w:r>
      <w:r>
        <w:rPr>
          <w:color w:val="000000"/>
        </w:rPr>
        <w:t>сільського</w:t>
      </w:r>
      <w:r w:rsidRPr="00B70A36">
        <w:rPr>
          <w:color w:val="000000"/>
        </w:rPr>
        <w:t xml:space="preserve">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w:t>
      </w:r>
      <w:r>
        <w:rPr>
          <w:color w:val="000000"/>
        </w:rPr>
        <w:t>ця поточного бюджетного періоду.</w:t>
      </w:r>
      <w:r w:rsidRPr="00B70A36">
        <w:rPr>
          <w:color w:val="000000"/>
        </w:rPr>
        <w:t xml:space="preserve"> </w:t>
      </w:r>
    </w:p>
    <w:p w:rsidR="0075322A" w:rsidRDefault="0075322A" w:rsidP="0075322A">
      <w:pPr>
        <w:spacing w:after="150"/>
        <w:jc w:val="both"/>
        <w:rPr>
          <w:lang w:val="uk-UA"/>
        </w:rPr>
      </w:pPr>
      <w:r>
        <w:rPr>
          <w:lang w:val="uk-UA"/>
        </w:rPr>
        <w:t xml:space="preserve">      12. </w:t>
      </w:r>
      <w:r w:rsidRPr="00311D59">
        <w:rPr>
          <w:lang w:val="uk-UA"/>
        </w:rPr>
        <w:t xml:space="preserve">Визначити на 2019 рік відповідно до статті 55 Бюджетного кодексу України захищеними видатками </w:t>
      </w:r>
      <w:r>
        <w:rPr>
          <w:lang w:val="uk-UA"/>
        </w:rPr>
        <w:t xml:space="preserve">сільського </w:t>
      </w:r>
      <w:r w:rsidRPr="00311D59">
        <w:rPr>
          <w:lang w:val="uk-UA"/>
        </w:rPr>
        <w:t>бюджету видатки загального фонду на:</w:t>
      </w:r>
    </w:p>
    <w:p w:rsidR="0075322A" w:rsidRPr="00B70A36" w:rsidRDefault="0075322A" w:rsidP="0075322A">
      <w:pPr>
        <w:jc w:val="both"/>
        <w:rPr>
          <w:lang w:val="uk-UA"/>
        </w:rPr>
      </w:pPr>
      <w:r>
        <w:t xml:space="preserve">- </w:t>
      </w:r>
      <w:proofErr w:type="spellStart"/>
      <w:r>
        <w:t>опла</w:t>
      </w:r>
      <w:proofErr w:type="spellEnd"/>
      <w:r>
        <w:rPr>
          <w:lang w:val="uk-UA"/>
        </w:rPr>
        <w:t>ту</w:t>
      </w:r>
      <w:r w:rsidRPr="00B70A36">
        <w:t xml:space="preserve"> </w:t>
      </w:r>
      <w:proofErr w:type="spellStart"/>
      <w:r w:rsidRPr="00B70A36">
        <w:t>праці</w:t>
      </w:r>
      <w:proofErr w:type="spellEnd"/>
      <w:r w:rsidRPr="00B70A36">
        <w:t xml:space="preserve"> </w:t>
      </w:r>
      <w:proofErr w:type="spellStart"/>
      <w:r w:rsidRPr="00B70A36">
        <w:t>працівників</w:t>
      </w:r>
      <w:proofErr w:type="spellEnd"/>
      <w:r w:rsidRPr="00B70A36">
        <w:t xml:space="preserve"> </w:t>
      </w:r>
      <w:proofErr w:type="spellStart"/>
      <w:r w:rsidRPr="00B70A36">
        <w:t>бюджетних</w:t>
      </w:r>
      <w:proofErr w:type="spellEnd"/>
      <w:r w:rsidRPr="00B70A36">
        <w:t xml:space="preserve"> </w:t>
      </w:r>
      <w:proofErr w:type="spellStart"/>
      <w:r w:rsidRPr="00B70A36">
        <w:t>установ</w:t>
      </w:r>
      <w:proofErr w:type="spellEnd"/>
      <w:r w:rsidRPr="00B70A36">
        <w:t xml:space="preserve"> </w:t>
      </w:r>
      <w:proofErr w:type="gramStart"/>
      <w:r w:rsidRPr="00B70A36">
        <w:t xml:space="preserve">( </w:t>
      </w:r>
      <w:proofErr w:type="gramEnd"/>
      <w:r w:rsidRPr="00B70A36">
        <w:t>код 2110)</w:t>
      </w:r>
    </w:p>
    <w:p w:rsidR="0075322A" w:rsidRPr="00B70A36" w:rsidRDefault="0075322A" w:rsidP="0075322A">
      <w:pPr>
        <w:pStyle w:val="a3"/>
        <w:autoSpaceDE/>
        <w:jc w:val="left"/>
        <w:rPr>
          <w:rFonts w:ascii="Times New Roman" w:hAnsi="Times New Roman"/>
          <w:sz w:val="24"/>
          <w:szCs w:val="24"/>
        </w:rPr>
      </w:pPr>
      <w:r w:rsidRPr="00B70A36">
        <w:rPr>
          <w:rFonts w:ascii="Times New Roman" w:hAnsi="Times New Roman"/>
          <w:sz w:val="24"/>
          <w:szCs w:val="24"/>
        </w:rPr>
        <w:t>- нарахування на оплату праці ( код 2120)</w:t>
      </w:r>
    </w:p>
    <w:p w:rsidR="0075322A" w:rsidRPr="00B70A36" w:rsidRDefault="0075322A" w:rsidP="0075322A">
      <w:pPr>
        <w:pStyle w:val="a3"/>
        <w:autoSpaceDE/>
        <w:jc w:val="left"/>
        <w:rPr>
          <w:rFonts w:ascii="Times New Roman" w:hAnsi="Times New Roman"/>
          <w:sz w:val="24"/>
          <w:szCs w:val="24"/>
        </w:rPr>
      </w:pPr>
      <w:r w:rsidRPr="00B70A36">
        <w:rPr>
          <w:rFonts w:ascii="Times New Roman" w:hAnsi="Times New Roman"/>
          <w:sz w:val="24"/>
          <w:szCs w:val="24"/>
        </w:rPr>
        <w:t>- забезпечення продуктами харчування ( код 2230)</w:t>
      </w:r>
    </w:p>
    <w:p w:rsidR="0075322A" w:rsidRPr="00B70A36" w:rsidRDefault="0075322A" w:rsidP="0075322A">
      <w:pPr>
        <w:pStyle w:val="a3"/>
        <w:autoSpaceDE/>
        <w:jc w:val="left"/>
        <w:rPr>
          <w:rFonts w:ascii="Times New Roman" w:hAnsi="Times New Roman"/>
          <w:sz w:val="24"/>
          <w:szCs w:val="24"/>
        </w:rPr>
      </w:pPr>
      <w:r w:rsidRPr="00B70A36">
        <w:rPr>
          <w:rFonts w:ascii="Times New Roman" w:hAnsi="Times New Roman"/>
          <w:sz w:val="24"/>
          <w:szCs w:val="24"/>
        </w:rPr>
        <w:t>- оплата комунальних послуг та енергоносіїв ( код 2270)</w:t>
      </w:r>
    </w:p>
    <w:p w:rsidR="0075322A" w:rsidRPr="00B70A36" w:rsidRDefault="0075322A" w:rsidP="0075322A">
      <w:pPr>
        <w:pStyle w:val="a3"/>
        <w:autoSpaceDE/>
        <w:jc w:val="left"/>
        <w:rPr>
          <w:rFonts w:ascii="Times New Roman" w:hAnsi="Times New Roman"/>
          <w:sz w:val="24"/>
          <w:szCs w:val="24"/>
        </w:rPr>
      </w:pPr>
      <w:r w:rsidRPr="00B70A36">
        <w:rPr>
          <w:rFonts w:ascii="Times New Roman" w:hAnsi="Times New Roman"/>
          <w:sz w:val="24"/>
          <w:szCs w:val="24"/>
        </w:rPr>
        <w:t>- трансферти населенню ( код 2700)</w:t>
      </w:r>
    </w:p>
    <w:p w:rsidR="0075322A" w:rsidRPr="00B70A36" w:rsidRDefault="0075322A" w:rsidP="0075322A">
      <w:pPr>
        <w:pStyle w:val="a3"/>
        <w:autoSpaceDE/>
        <w:jc w:val="left"/>
        <w:rPr>
          <w:rFonts w:ascii="Times New Roman" w:hAnsi="Times New Roman"/>
          <w:sz w:val="24"/>
          <w:szCs w:val="24"/>
        </w:rPr>
      </w:pPr>
      <w:r w:rsidRPr="00B70A36">
        <w:rPr>
          <w:rFonts w:ascii="Times New Roman" w:hAnsi="Times New Roman"/>
          <w:sz w:val="24"/>
          <w:szCs w:val="24"/>
        </w:rPr>
        <w:t>- трансферти місцевим бюджетам ( код 2620)</w:t>
      </w:r>
    </w:p>
    <w:p w:rsidR="0075322A" w:rsidRPr="00B70A36" w:rsidRDefault="0075322A" w:rsidP="0075322A">
      <w:pPr>
        <w:pStyle w:val="a3"/>
        <w:autoSpaceDE/>
        <w:ind w:firstLine="567"/>
        <w:jc w:val="both"/>
        <w:rPr>
          <w:rFonts w:ascii="Times New Roman" w:hAnsi="Times New Roman"/>
          <w:sz w:val="24"/>
          <w:szCs w:val="24"/>
        </w:rPr>
      </w:pPr>
    </w:p>
    <w:p w:rsidR="0075322A" w:rsidRPr="00E1407A" w:rsidRDefault="0075322A" w:rsidP="0075322A">
      <w:pPr>
        <w:pStyle w:val="rvps2"/>
        <w:shd w:val="clear" w:color="auto" w:fill="FFFFFF"/>
        <w:spacing w:before="0" w:beforeAutospacing="0" w:after="0" w:afterAutospacing="0"/>
        <w:ind w:firstLine="360"/>
        <w:jc w:val="both"/>
        <w:rPr>
          <w:color w:val="000000"/>
          <w:lang w:val="uk-UA"/>
        </w:rPr>
      </w:pPr>
      <w:bookmarkStart w:id="12" w:name="n63"/>
      <w:bookmarkStart w:id="13" w:name="n66"/>
      <w:bookmarkStart w:id="14" w:name="n67"/>
      <w:bookmarkStart w:id="15" w:name="n69"/>
      <w:bookmarkEnd w:id="12"/>
      <w:bookmarkEnd w:id="13"/>
      <w:bookmarkEnd w:id="14"/>
      <w:bookmarkEnd w:id="15"/>
      <w:r w:rsidRPr="00B70A36">
        <w:rPr>
          <w:color w:val="000000"/>
          <w:lang w:val="uk-UA"/>
        </w:rPr>
        <w:t>1</w:t>
      </w:r>
      <w:r>
        <w:rPr>
          <w:color w:val="000000"/>
          <w:lang w:val="uk-UA"/>
        </w:rPr>
        <w:t>3</w:t>
      </w:r>
      <w:r w:rsidRPr="00B70A36">
        <w:rPr>
          <w:color w:val="000000"/>
          <w:lang w:val="uk-UA"/>
        </w:rPr>
        <w:t xml:space="preserve">. </w:t>
      </w:r>
      <w:r>
        <w:rPr>
          <w:color w:val="000000"/>
          <w:lang w:val="uk-UA"/>
        </w:rPr>
        <w:t xml:space="preserve">Відповідно до </w:t>
      </w:r>
      <w:proofErr w:type="spellStart"/>
      <w:r w:rsidRPr="00B70A36">
        <w:rPr>
          <w:color w:val="000000"/>
        </w:rPr>
        <w:t>виконання</w:t>
      </w:r>
      <w:proofErr w:type="spellEnd"/>
      <w:r w:rsidRPr="00B70A36">
        <w:rPr>
          <w:color w:val="000000"/>
        </w:rPr>
        <w:t xml:space="preserve"> норм </w:t>
      </w:r>
      <w:r>
        <w:rPr>
          <w:color w:val="000000"/>
          <w:lang w:val="uk-UA"/>
        </w:rPr>
        <w:t xml:space="preserve"> </w:t>
      </w:r>
      <w:hyperlink r:id="rId8" w:tgtFrame="_blank" w:history="1">
        <w:r w:rsidRPr="0075322A">
          <w:rPr>
            <w:rStyle w:val="a5"/>
            <w:color w:val="auto"/>
          </w:rPr>
          <w:t xml:space="preserve">Бюджетного кодексу </w:t>
        </w:r>
        <w:proofErr w:type="spellStart"/>
        <w:r w:rsidRPr="0075322A">
          <w:rPr>
            <w:rStyle w:val="a5"/>
            <w:color w:val="auto"/>
          </w:rPr>
          <w:t>України</w:t>
        </w:r>
        <w:proofErr w:type="spellEnd"/>
      </w:hyperlink>
      <w:r w:rsidRPr="00C91A26">
        <w:t> </w:t>
      </w:r>
      <w:r w:rsidRPr="00C91A26">
        <w:rPr>
          <w:lang w:val="uk-UA"/>
        </w:rPr>
        <w:t xml:space="preserve"> г</w:t>
      </w:r>
      <w:proofErr w:type="spellStart"/>
      <w:r w:rsidRPr="00C91A26">
        <w:rPr>
          <w:color w:val="000000"/>
        </w:rPr>
        <w:t>оловним</w:t>
      </w:r>
      <w:proofErr w:type="spellEnd"/>
      <w:r w:rsidRPr="00B70A36">
        <w:rPr>
          <w:color w:val="000000"/>
        </w:rPr>
        <w:t xml:space="preserve"> </w:t>
      </w:r>
      <w:proofErr w:type="spellStart"/>
      <w:r w:rsidRPr="00B70A36">
        <w:rPr>
          <w:color w:val="000000"/>
        </w:rPr>
        <w:t>розпорядниками</w:t>
      </w:r>
      <w:proofErr w:type="spellEnd"/>
      <w:r w:rsidRPr="00B70A36">
        <w:rPr>
          <w:color w:val="000000"/>
        </w:rPr>
        <w:t xml:space="preserve"> </w:t>
      </w:r>
      <w:proofErr w:type="spellStart"/>
      <w:r w:rsidRPr="00B70A36">
        <w:rPr>
          <w:color w:val="000000"/>
        </w:rPr>
        <w:t>коштів</w:t>
      </w:r>
      <w:proofErr w:type="spellEnd"/>
      <w:r w:rsidRPr="00B70A36">
        <w:rPr>
          <w:color w:val="000000"/>
        </w:rPr>
        <w:t xml:space="preserve"> </w:t>
      </w:r>
      <w:r>
        <w:rPr>
          <w:color w:val="000000"/>
          <w:lang w:val="uk-UA"/>
        </w:rPr>
        <w:t xml:space="preserve"> </w:t>
      </w:r>
      <w:proofErr w:type="spellStart"/>
      <w:r w:rsidRPr="00B70A36">
        <w:rPr>
          <w:color w:val="000000"/>
        </w:rPr>
        <w:t>місцевого</w:t>
      </w:r>
      <w:proofErr w:type="spellEnd"/>
      <w:r w:rsidRPr="00B70A36">
        <w:rPr>
          <w:color w:val="000000"/>
        </w:rPr>
        <w:t xml:space="preserve"> бюджету</w:t>
      </w:r>
      <w:r>
        <w:rPr>
          <w:color w:val="000000"/>
          <w:lang w:val="uk-UA"/>
        </w:rPr>
        <w:t>:</w:t>
      </w:r>
    </w:p>
    <w:p w:rsidR="0075322A" w:rsidRDefault="0075322A" w:rsidP="0075322A">
      <w:pPr>
        <w:pStyle w:val="rvps2"/>
        <w:shd w:val="clear" w:color="auto" w:fill="FFFFFF"/>
        <w:spacing w:before="0" w:beforeAutospacing="0" w:after="120" w:afterAutospacing="0"/>
        <w:ind w:firstLine="360"/>
        <w:jc w:val="both"/>
        <w:rPr>
          <w:color w:val="000000"/>
          <w:lang w:val="uk-UA"/>
        </w:rPr>
      </w:pPr>
      <w:bookmarkStart w:id="16" w:name="n70"/>
      <w:bookmarkEnd w:id="16"/>
      <w:r w:rsidRPr="00B70A36">
        <w:rPr>
          <w:color w:val="000000"/>
        </w:rPr>
        <w:t xml:space="preserve">1) </w:t>
      </w:r>
      <w:proofErr w:type="spellStart"/>
      <w:r w:rsidRPr="00B70A36">
        <w:rPr>
          <w:color w:val="000000"/>
        </w:rPr>
        <w:t>затверд</w:t>
      </w:r>
      <w:r>
        <w:rPr>
          <w:color w:val="000000"/>
          <w:lang w:val="uk-UA"/>
        </w:rPr>
        <w:t>ити</w:t>
      </w:r>
      <w:proofErr w:type="spellEnd"/>
      <w:r w:rsidRPr="00B70A36">
        <w:rPr>
          <w:color w:val="000000"/>
        </w:rPr>
        <w:t xml:space="preserve"> паспорт</w:t>
      </w:r>
      <w:r>
        <w:rPr>
          <w:color w:val="000000"/>
          <w:lang w:val="uk-UA"/>
        </w:rPr>
        <w:t>и</w:t>
      </w:r>
      <w:r w:rsidRPr="00B70A36">
        <w:rPr>
          <w:color w:val="000000"/>
        </w:rPr>
        <w:t xml:space="preserve"> </w:t>
      </w:r>
      <w:proofErr w:type="spellStart"/>
      <w:r w:rsidRPr="00B70A36">
        <w:rPr>
          <w:color w:val="000000"/>
        </w:rPr>
        <w:t>бюджетних</w:t>
      </w:r>
      <w:proofErr w:type="spellEnd"/>
      <w:r w:rsidRPr="00B70A36">
        <w:rPr>
          <w:color w:val="000000"/>
        </w:rPr>
        <w:t xml:space="preserve"> </w:t>
      </w:r>
      <w:proofErr w:type="spellStart"/>
      <w:r w:rsidRPr="00B70A36">
        <w:rPr>
          <w:color w:val="000000"/>
        </w:rPr>
        <w:t>програм</w:t>
      </w:r>
      <w:proofErr w:type="spellEnd"/>
      <w:r w:rsidRPr="00B70A36">
        <w:rPr>
          <w:color w:val="000000"/>
        </w:rPr>
        <w:t xml:space="preserve"> </w:t>
      </w:r>
      <w:proofErr w:type="spellStart"/>
      <w:r w:rsidRPr="00B70A36">
        <w:rPr>
          <w:color w:val="000000"/>
        </w:rPr>
        <w:t>протягом</w:t>
      </w:r>
      <w:proofErr w:type="spellEnd"/>
      <w:r w:rsidRPr="00B70A36">
        <w:rPr>
          <w:color w:val="000000"/>
        </w:rPr>
        <w:t xml:space="preserve"> 45 </w:t>
      </w:r>
      <w:proofErr w:type="spellStart"/>
      <w:r w:rsidRPr="00B70A36">
        <w:rPr>
          <w:color w:val="000000"/>
        </w:rPr>
        <w:t>днів</w:t>
      </w:r>
      <w:proofErr w:type="spellEnd"/>
      <w:r w:rsidRPr="00B70A36">
        <w:rPr>
          <w:color w:val="000000"/>
        </w:rPr>
        <w:t xml:space="preserve"> з дня </w:t>
      </w:r>
      <w:proofErr w:type="spellStart"/>
      <w:r w:rsidRPr="00B70A36">
        <w:rPr>
          <w:color w:val="000000"/>
        </w:rPr>
        <w:t>набрання</w:t>
      </w:r>
      <w:proofErr w:type="spellEnd"/>
      <w:r w:rsidRPr="00B70A36">
        <w:rPr>
          <w:color w:val="000000"/>
        </w:rPr>
        <w:t xml:space="preserve"> </w:t>
      </w:r>
      <w:proofErr w:type="spellStart"/>
      <w:r w:rsidRPr="00B70A36">
        <w:rPr>
          <w:color w:val="000000"/>
        </w:rPr>
        <w:t>чинності</w:t>
      </w:r>
      <w:proofErr w:type="spellEnd"/>
      <w:r w:rsidRPr="00B70A36">
        <w:rPr>
          <w:color w:val="000000"/>
        </w:rPr>
        <w:t xml:space="preserve"> </w:t>
      </w:r>
      <w:proofErr w:type="spellStart"/>
      <w:r w:rsidRPr="00B70A36">
        <w:rPr>
          <w:color w:val="000000"/>
        </w:rPr>
        <w:t>цим</w:t>
      </w:r>
      <w:proofErr w:type="spellEnd"/>
      <w:r w:rsidRPr="00B70A36">
        <w:rPr>
          <w:color w:val="000000"/>
        </w:rPr>
        <w:t xml:space="preserve"> </w:t>
      </w:r>
      <w:proofErr w:type="spellStart"/>
      <w:proofErr w:type="gramStart"/>
      <w:r w:rsidRPr="00B70A36">
        <w:rPr>
          <w:color w:val="000000"/>
        </w:rPr>
        <w:t>р</w:t>
      </w:r>
      <w:proofErr w:type="gramEnd"/>
      <w:r w:rsidRPr="00B70A36">
        <w:rPr>
          <w:color w:val="000000"/>
        </w:rPr>
        <w:t>ішенням</w:t>
      </w:r>
      <w:proofErr w:type="spellEnd"/>
      <w:r w:rsidRPr="00B70A36">
        <w:rPr>
          <w:color w:val="000000"/>
        </w:rPr>
        <w:t>;</w:t>
      </w:r>
      <w:bookmarkStart w:id="17" w:name="n71"/>
      <w:bookmarkEnd w:id="17"/>
    </w:p>
    <w:p w:rsidR="0075322A" w:rsidRPr="00D014F4" w:rsidRDefault="0075322A" w:rsidP="0075322A">
      <w:pPr>
        <w:pStyle w:val="rvps2"/>
        <w:shd w:val="clear" w:color="auto" w:fill="FFFFFF"/>
        <w:spacing w:before="0" w:beforeAutospacing="0" w:after="120" w:afterAutospacing="0"/>
        <w:ind w:firstLine="360"/>
        <w:jc w:val="both"/>
        <w:rPr>
          <w:color w:val="000000"/>
          <w:lang w:val="uk-UA"/>
        </w:rPr>
      </w:pPr>
      <w:r w:rsidRPr="00D014F4">
        <w:rPr>
          <w:color w:val="000000"/>
          <w:lang w:val="uk-UA"/>
        </w:rPr>
        <w:t>2) здійсн</w:t>
      </w:r>
      <w:r>
        <w:rPr>
          <w:color w:val="000000"/>
          <w:lang w:val="uk-UA"/>
        </w:rPr>
        <w:t>ювати</w:t>
      </w:r>
      <w:r w:rsidRPr="00D014F4">
        <w:rPr>
          <w:color w:val="000000"/>
          <w:lang w:val="uk-UA"/>
        </w:rPr>
        <w:t xml:space="preserve">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w:t>
      </w:r>
    </w:p>
    <w:p w:rsidR="0075322A" w:rsidRPr="00B70A36" w:rsidRDefault="0075322A" w:rsidP="0075322A">
      <w:pPr>
        <w:pStyle w:val="rvps2"/>
        <w:shd w:val="clear" w:color="auto" w:fill="FFFFFF"/>
        <w:spacing w:before="0" w:beforeAutospacing="0" w:after="120" w:afterAutospacing="0"/>
        <w:ind w:firstLine="360"/>
        <w:jc w:val="both"/>
        <w:rPr>
          <w:color w:val="000000"/>
        </w:rPr>
      </w:pPr>
      <w:bookmarkStart w:id="18" w:name="n72"/>
      <w:bookmarkStart w:id="19" w:name="n73"/>
      <w:bookmarkEnd w:id="18"/>
      <w:bookmarkEnd w:id="19"/>
      <w:r w:rsidRPr="00B70A36">
        <w:rPr>
          <w:color w:val="000000"/>
        </w:rPr>
        <w:lastRenderedPageBreak/>
        <w:t xml:space="preserve">4) </w:t>
      </w:r>
      <w:proofErr w:type="spellStart"/>
      <w:r w:rsidRPr="00B70A36">
        <w:rPr>
          <w:color w:val="000000"/>
        </w:rPr>
        <w:t>забезпеч</w:t>
      </w:r>
      <w:r>
        <w:rPr>
          <w:color w:val="000000"/>
          <w:lang w:val="uk-UA"/>
        </w:rPr>
        <w:t>ити</w:t>
      </w:r>
      <w:proofErr w:type="spellEnd"/>
      <w:r w:rsidRPr="00B70A36">
        <w:rPr>
          <w:color w:val="000000"/>
        </w:rPr>
        <w:t xml:space="preserve"> </w:t>
      </w:r>
      <w:proofErr w:type="spellStart"/>
      <w:r w:rsidRPr="00B70A36">
        <w:rPr>
          <w:color w:val="000000"/>
        </w:rPr>
        <w:t>доступн</w:t>
      </w:r>
      <w:proofErr w:type="spellEnd"/>
      <w:r>
        <w:rPr>
          <w:color w:val="000000"/>
          <w:lang w:val="uk-UA"/>
        </w:rPr>
        <w:t>і</w:t>
      </w:r>
      <w:proofErr w:type="spellStart"/>
      <w:r w:rsidRPr="00B70A36">
        <w:rPr>
          <w:color w:val="000000"/>
        </w:rPr>
        <w:t>ст</w:t>
      </w:r>
      <w:proofErr w:type="spellEnd"/>
      <w:r>
        <w:rPr>
          <w:color w:val="000000"/>
          <w:lang w:val="uk-UA"/>
        </w:rPr>
        <w:t>ь</w:t>
      </w:r>
      <w:r w:rsidRPr="00B70A36">
        <w:rPr>
          <w:color w:val="000000"/>
        </w:rPr>
        <w:t xml:space="preserve"> </w:t>
      </w:r>
      <w:proofErr w:type="spellStart"/>
      <w:r w:rsidRPr="00B70A36">
        <w:rPr>
          <w:color w:val="000000"/>
        </w:rPr>
        <w:t>інформації</w:t>
      </w:r>
      <w:proofErr w:type="spellEnd"/>
      <w:r w:rsidRPr="00B70A36">
        <w:rPr>
          <w:color w:val="000000"/>
        </w:rPr>
        <w:t xml:space="preserve"> про бюджет </w:t>
      </w:r>
      <w:proofErr w:type="spellStart"/>
      <w:r w:rsidRPr="00B70A36">
        <w:rPr>
          <w:color w:val="000000"/>
        </w:rPr>
        <w:t>відповідно</w:t>
      </w:r>
      <w:proofErr w:type="spellEnd"/>
      <w:r w:rsidRPr="00B70A36">
        <w:rPr>
          <w:color w:val="000000"/>
        </w:rPr>
        <w:t xml:space="preserve"> до </w:t>
      </w:r>
      <w:proofErr w:type="spellStart"/>
      <w:r w:rsidRPr="00B70A36">
        <w:rPr>
          <w:color w:val="000000"/>
        </w:rPr>
        <w:t>законодавства</w:t>
      </w:r>
      <w:proofErr w:type="spellEnd"/>
      <w:r w:rsidRPr="00B70A36">
        <w:rPr>
          <w:color w:val="000000"/>
        </w:rPr>
        <w:t xml:space="preserve">, а </w:t>
      </w:r>
      <w:proofErr w:type="spellStart"/>
      <w:r w:rsidRPr="00B70A36">
        <w:rPr>
          <w:color w:val="000000"/>
        </w:rPr>
        <w:t>саме</w:t>
      </w:r>
      <w:proofErr w:type="spellEnd"/>
      <w:r w:rsidRPr="00B70A36">
        <w:rPr>
          <w:color w:val="000000"/>
        </w:rPr>
        <w:t>:</w:t>
      </w:r>
    </w:p>
    <w:p w:rsidR="0075322A" w:rsidRPr="00B70A36" w:rsidRDefault="0075322A" w:rsidP="0075322A">
      <w:pPr>
        <w:pStyle w:val="rvps2"/>
        <w:shd w:val="clear" w:color="auto" w:fill="FFFFFF"/>
        <w:spacing w:before="0" w:beforeAutospacing="0" w:after="120" w:afterAutospacing="0"/>
        <w:ind w:firstLine="360"/>
        <w:jc w:val="both"/>
        <w:rPr>
          <w:color w:val="000000"/>
        </w:rPr>
      </w:pPr>
      <w:bookmarkStart w:id="20" w:name="n74"/>
      <w:bookmarkEnd w:id="20"/>
      <w:proofErr w:type="spellStart"/>
      <w:r w:rsidRPr="00B70A36">
        <w:rPr>
          <w:color w:val="000000"/>
        </w:rPr>
        <w:t>здійснення</w:t>
      </w:r>
      <w:proofErr w:type="spellEnd"/>
      <w:r w:rsidRPr="00B70A36">
        <w:rPr>
          <w:color w:val="000000"/>
        </w:rPr>
        <w:t xml:space="preserve"> </w:t>
      </w:r>
      <w:proofErr w:type="spellStart"/>
      <w:r w:rsidRPr="00B70A36">
        <w:rPr>
          <w:color w:val="000000"/>
        </w:rPr>
        <w:t>публічного</w:t>
      </w:r>
      <w:proofErr w:type="spellEnd"/>
      <w:r w:rsidRPr="00B70A36">
        <w:rPr>
          <w:color w:val="000000"/>
        </w:rPr>
        <w:t xml:space="preserve"> </w:t>
      </w:r>
      <w:proofErr w:type="spellStart"/>
      <w:r w:rsidRPr="00B70A36">
        <w:rPr>
          <w:color w:val="000000"/>
        </w:rPr>
        <w:t>представлення</w:t>
      </w:r>
      <w:proofErr w:type="spellEnd"/>
      <w:r w:rsidRPr="00B70A36">
        <w:rPr>
          <w:color w:val="000000"/>
        </w:rPr>
        <w:t xml:space="preserve"> та </w:t>
      </w:r>
      <w:proofErr w:type="spellStart"/>
      <w:r w:rsidRPr="00B70A36">
        <w:rPr>
          <w:color w:val="000000"/>
        </w:rPr>
        <w:t>публікації</w:t>
      </w:r>
      <w:proofErr w:type="spellEnd"/>
      <w:r w:rsidRPr="00B70A36">
        <w:rPr>
          <w:color w:val="000000"/>
        </w:rPr>
        <w:t xml:space="preserve"> </w:t>
      </w:r>
      <w:proofErr w:type="spellStart"/>
      <w:r w:rsidRPr="00B70A36">
        <w:rPr>
          <w:color w:val="000000"/>
        </w:rPr>
        <w:t>інформації</w:t>
      </w:r>
      <w:proofErr w:type="spellEnd"/>
      <w:r w:rsidRPr="00B70A36">
        <w:rPr>
          <w:color w:val="000000"/>
        </w:rPr>
        <w:t xml:space="preserve"> про бюджет за </w:t>
      </w:r>
      <w:proofErr w:type="spellStart"/>
      <w:r w:rsidRPr="00B70A36">
        <w:rPr>
          <w:color w:val="000000"/>
        </w:rPr>
        <w:t>бюджетними</w:t>
      </w:r>
      <w:proofErr w:type="spellEnd"/>
      <w:r w:rsidRPr="00B70A36">
        <w:rPr>
          <w:color w:val="000000"/>
        </w:rPr>
        <w:t xml:space="preserve"> </w:t>
      </w:r>
      <w:proofErr w:type="spellStart"/>
      <w:r w:rsidRPr="00B70A36">
        <w:rPr>
          <w:color w:val="000000"/>
        </w:rPr>
        <w:t>програмами</w:t>
      </w:r>
      <w:proofErr w:type="spellEnd"/>
      <w:r w:rsidRPr="00B70A36">
        <w:rPr>
          <w:color w:val="000000"/>
        </w:rPr>
        <w:t xml:space="preserve"> та </w:t>
      </w:r>
      <w:proofErr w:type="spellStart"/>
      <w:r w:rsidRPr="00B70A36">
        <w:rPr>
          <w:color w:val="000000"/>
        </w:rPr>
        <w:t>показниками</w:t>
      </w:r>
      <w:proofErr w:type="spellEnd"/>
      <w:r w:rsidRPr="00B70A36">
        <w:rPr>
          <w:color w:val="000000"/>
        </w:rPr>
        <w:t xml:space="preserve">, </w:t>
      </w:r>
      <w:proofErr w:type="spellStart"/>
      <w:r w:rsidRPr="00B70A36">
        <w:rPr>
          <w:color w:val="000000"/>
        </w:rPr>
        <w:t>бюджетні</w:t>
      </w:r>
      <w:proofErr w:type="spellEnd"/>
      <w:r w:rsidRPr="00B70A36">
        <w:rPr>
          <w:color w:val="000000"/>
        </w:rPr>
        <w:t xml:space="preserve"> </w:t>
      </w:r>
      <w:proofErr w:type="spellStart"/>
      <w:r w:rsidRPr="00B70A36">
        <w:rPr>
          <w:color w:val="000000"/>
        </w:rPr>
        <w:t>призначення</w:t>
      </w:r>
      <w:proofErr w:type="spellEnd"/>
      <w:r w:rsidRPr="00B70A36">
        <w:rPr>
          <w:color w:val="000000"/>
        </w:rPr>
        <w:t xml:space="preserve"> </w:t>
      </w:r>
      <w:proofErr w:type="spellStart"/>
      <w:r w:rsidRPr="00B70A36">
        <w:rPr>
          <w:color w:val="000000"/>
        </w:rPr>
        <w:t>щодо</w:t>
      </w:r>
      <w:proofErr w:type="spellEnd"/>
      <w:r w:rsidRPr="00B70A36">
        <w:rPr>
          <w:color w:val="000000"/>
        </w:rPr>
        <w:t xml:space="preserve"> </w:t>
      </w:r>
      <w:proofErr w:type="spellStart"/>
      <w:r w:rsidRPr="00B70A36">
        <w:rPr>
          <w:color w:val="000000"/>
        </w:rPr>
        <w:t>яких</w:t>
      </w:r>
      <w:proofErr w:type="spellEnd"/>
      <w:r w:rsidRPr="00B70A36">
        <w:rPr>
          <w:color w:val="000000"/>
        </w:rPr>
        <w:t xml:space="preserve"> </w:t>
      </w:r>
      <w:proofErr w:type="spellStart"/>
      <w:r w:rsidRPr="00B70A36">
        <w:rPr>
          <w:color w:val="000000"/>
        </w:rPr>
        <w:t>визначені</w:t>
      </w:r>
      <w:proofErr w:type="spellEnd"/>
      <w:r w:rsidRPr="00B70A36">
        <w:rPr>
          <w:color w:val="000000"/>
        </w:rPr>
        <w:t xml:space="preserve"> </w:t>
      </w:r>
      <w:proofErr w:type="spellStart"/>
      <w:r w:rsidRPr="00B70A36">
        <w:rPr>
          <w:color w:val="000000"/>
        </w:rPr>
        <w:t>цим</w:t>
      </w:r>
      <w:proofErr w:type="spellEnd"/>
      <w:r w:rsidRPr="00B70A36">
        <w:rPr>
          <w:color w:val="000000"/>
        </w:rPr>
        <w:t xml:space="preserve"> </w:t>
      </w:r>
      <w:proofErr w:type="spellStart"/>
      <w:proofErr w:type="gramStart"/>
      <w:r w:rsidRPr="00B70A36">
        <w:rPr>
          <w:color w:val="000000"/>
        </w:rPr>
        <w:t>р</w:t>
      </w:r>
      <w:proofErr w:type="gramEnd"/>
      <w:r w:rsidRPr="00B70A36">
        <w:rPr>
          <w:color w:val="000000"/>
        </w:rPr>
        <w:t>ішенням</w:t>
      </w:r>
      <w:proofErr w:type="spellEnd"/>
      <w:r w:rsidRPr="00B70A36">
        <w:rPr>
          <w:color w:val="000000"/>
        </w:rPr>
        <w:t xml:space="preserve">, </w:t>
      </w:r>
      <w:proofErr w:type="spellStart"/>
      <w:r w:rsidRPr="00B70A36">
        <w:rPr>
          <w:color w:val="000000"/>
        </w:rPr>
        <w:t>відповідно</w:t>
      </w:r>
      <w:proofErr w:type="spellEnd"/>
      <w:r w:rsidRPr="00B70A36">
        <w:rPr>
          <w:color w:val="000000"/>
        </w:rPr>
        <w:t xml:space="preserve"> до </w:t>
      </w:r>
      <w:proofErr w:type="spellStart"/>
      <w:r w:rsidRPr="00B70A36">
        <w:rPr>
          <w:color w:val="000000"/>
        </w:rPr>
        <w:t>вимог</w:t>
      </w:r>
      <w:proofErr w:type="spellEnd"/>
      <w:r w:rsidRPr="00B70A36">
        <w:rPr>
          <w:color w:val="000000"/>
        </w:rPr>
        <w:t xml:space="preserve"> та за формою, </w:t>
      </w:r>
      <w:proofErr w:type="spellStart"/>
      <w:r w:rsidRPr="00B70A36">
        <w:rPr>
          <w:color w:val="000000"/>
        </w:rPr>
        <w:t>встановленими</w:t>
      </w:r>
      <w:proofErr w:type="spellEnd"/>
      <w:r w:rsidRPr="00B70A36">
        <w:rPr>
          <w:color w:val="000000"/>
        </w:rPr>
        <w:t xml:space="preserve"> </w:t>
      </w:r>
      <w:proofErr w:type="spellStart"/>
      <w:r w:rsidRPr="00B70A36">
        <w:rPr>
          <w:color w:val="000000"/>
        </w:rPr>
        <w:t>Міністерством</w:t>
      </w:r>
      <w:proofErr w:type="spellEnd"/>
      <w:r w:rsidRPr="00B70A36">
        <w:rPr>
          <w:color w:val="000000"/>
        </w:rPr>
        <w:t xml:space="preserve"> </w:t>
      </w:r>
      <w:proofErr w:type="spellStart"/>
      <w:r w:rsidRPr="00B70A36">
        <w:rPr>
          <w:color w:val="000000"/>
        </w:rPr>
        <w:t>фінансів</w:t>
      </w:r>
      <w:proofErr w:type="spellEnd"/>
      <w:r w:rsidRPr="00B70A36">
        <w:rPr>
          <w:color w:val="000000"/>
        </w:rPr>
        <w:t xml:space="preserve"> </w:t>
      </w:r>
      <w:proofErr w:type="spellStart"/>
      <w:r w:rsidRPr="00B70A36">
        <w:rPr>
          <w:color w:val="000000"/>
        </w:rPr>
        <w:t>України</w:t>
      </w:r>
      <w:proofErr w:type="spellEnd"/>
      <w:r w:rsidRPr="00B70A36">
        <w:rPr>
          <w:color w:val="000000"/>
        </w:rPr>
        <w:t xml:space="preserve">, до 15 </w:t>
      </w:r>
      <w:proofErr w:type="spellStart"/>
      <w:r w:rsidRPr="00B70A36">
        <w:rPr>
          <w:color w:val="000000"/>
        </w:rPr>
        <w:t>березня</w:t>
      </w:r>
      <w:proofErr w:type="spellEnd"/>
      <w:r w:rsidRPr="00B70A36">
        <w:rPr>
          <w:color w:val="000000"/>
        </w:rPr>
        <w:t xml:space="preserve"> 20</w:t>
      </w:r>
      <w:r w:rsidRPr="00B70A36">
        <w:rPr>
          <w:color w:val="000000"/>
          <w:lang w:val="uk-UA"/>
        </w:rPr>
        <w:t>19</w:t>
      </w:r>
      <w:r w:rsidRPr="00B70A36">
        <w:rPr>
          <w:color w:val="000000"/>
        </w:rPr>
        <w:t xml:space="preserve"> року;</w:t>
      </w:r>
    </w:p>
    <w:p w:rsidR="0075322A" w:rsidRPr="00B70A36" w:rsidRDefault="0075322A" w:rsidP="0075322A">
      <w:pPr>
        <w:pStyle w:val="rvps2"/>
        <w:shd w:val="clear" w:color="auto" w:fill="FFFFFF"/>
        <w:spacing w:before="0" w:beforeAutospacing="0" w:after="120" w:afterAutospacing="0"/>
        <w:ind w:firstLine="360"/>
        <w:jc w:val="both"/>
        <w:rPr>
          <w:color w:val="000000"/>
        </w:rPr>
      </w:pPr>
      <w:bookmarkStart w:id="21" w:name="n75"/>
      <w:bookmarkEnd w:id="21"/>
      <w:proofErr w:type="spellStart"/>
      <w:r w:rsidRPr="00B70A36">
        <w:rPr>
          <w:color w:val="000000"/>
        </w:rPr>
        <w:t>оприлюдн</w:t>
      </w:r>
      <w:r>
        <w:rPr>
          <w:color w:val="000000"/>
          <w:lang w:val="uk-UA"/>
        </w:rPr>
        <w:t>ити</w:t>
      </w:r>
      <w:proofErr w:type="spellEnd"/>
      <w:r w:rsidRPr="00B70A36">
        <w:rPr>
          <w:color w:val="000000"/>
        </w:rPr>
        <w:t xml:space="preserve"> паспорт</w:t>
      </w:r>
      <w:r>
        <w:rPr>
          <w:color w:val="000000"/>
          <w:lang w:val="uk-UA"/>
        </w:rPr>
        <w:t>и</w:t>
      </w:r>
      <w:r w:rsidRPr="00B70A36">
        <w:rPr>
          <w:color w:val="000000"/>
        </w:rPr>
        <w:t xml:space="preserve"> </w:t>
      </w:r>
      <w:proofErr w:type="spellStart"/>
      <w:r w:rsidRPr="00B70A36">
        <w:rPr>
          <w:color w:val="000000"/>
        </w:rPr>
        <w:t>бюджетних</w:t>
      </w:r>
      <w:proofErr w:type="spellEnd"/>
      <w:r w:rsidRPr="00B70A36">
        <w:rPr>
          <w:color w:val="000000"/>
        </w:rPr>
        <w:t xml:space="preserve"> </w:t>
      </w:r>
      <w:proofErr w:type="spellStart"/>
      <w:r w:rsidRPr="00B70A36">
        <w:rPr>
          <w:color w:val="000000"/>
        </w:rPr>
        <w:t>програм</w:t>
      </w:r>
      <w:proofErr w:type="spellEnd"/>
      <w:r w:rsidRPr="00B70A36">
        <w:rPr>
          <w:color w:val="000000"/>
        </w:rPr>
        <w:t xml:space="preserve"> у </w:t>
      </w:r>
      <w:proofErr w:type="spellStart"/>
      <w:r w:rsidRPr="00B70A36">
        <w:rPr>
          <w:color w:val="000000"/>
        </w:rPr>
        <w:t>триденний</w:t>
      </w:r>
      <w:proofErr w:type="spellEnd"/>
      <w:r w:rsidRPr="00B70A36">
        <w:rPr>
          <w:color w:val="000000"/>
        </w:rPr>
        <w:t xml:space="preserve"> строк з дня </w:t>
      </w:r>
      <w:proofErr w:type="spellStart"/>
      <w:r w:rsidRPr="00B70A36">
        <w:rPr>
          <w:color w:val="000000"/>
        </w:rPr>
        <w:t>затвердження</w:t>
      </w:r>
      <w:proofErr w:type="spellEnd"/>
      <w:r w:rsidRPr="00B70A36">
        <w:rPr>
          <w:color w:val="000000"/>
        </w:rPr>
        <w:t xml:space="preserve"> таких </w:t>
      </w:r>
      <w:proofErr w:type="spellStart"/>
      <w:r w:rsidRPr="00B70A36">
        <w:rPr>
          <w:color w:val="000000"/>
        </w:rPr>
        <w:t>документі</w:t>
      </w:r>
      <w:proofErr w:type="gramStart"/>
      <w:r w:rsidRPr="00B70A36">
        <w:rPr>
          <w:color w:val="000000"/>
        </w:rPr>
        <w:t>в</w:t>
      </w:r>
      <w:proofErr w:type="spellEnd"/>
      <w:proofErr w:type="gramEnd"/>
      <w:r w:rsidRPr="00B70A36">
        <w:rPr>
          <w:color w:val="000000"/>
        </w:rPr>
        <w:t>;</w:t>
      </w:r>
    </w:p>
    <w:p w:rsidR="0075322A" w:rsidRPr="00B70A36" w:rsidRDefault="0075322A" w:rsidP="0075322A">
      <w:pPr>
        <w:pStyle w:val="rvps2"/>
        <w:shd w:val="clear" w:color="auto" w:fill="FFFFFF"/>
        <w:spacing w:before="0" w:beforeAutospacing="0" w:after="120" w:afterAutospacing="0"/>
        <w:ind w:firstLine="360"/>
        <w:jc w:val="both"/>
        <w:rPr>
          <w:color w:val="000000"/>
        </w:rPr>
      </w:pPr>
      <w:bookmarkStart w:id="22" w:name="n76"/>
      <w:bookmarkEnd w:id="22"/>
      <w:r w:rsidRPr="00B70A36">
        <w:rPr>
          <w:color w:val="000000"/>
        </w:rPr>
        <w:t xml:space="preserve">5) </w:t>
      </w:r>
      <w:proofErr w:type="spellStart"/>
      <w:r w:rsidRPr="00B70A36">
        <w:rPr>
          <w:color w:val="000000"/>
        </w:rPr>
        <w:t>взяття</w:t>
      </w:r>
      <w:proofErr w:type="spellEnd"/>
      <w:r w:rsidRPr="00B70A36">
        <w:rPr>
          <w:color w:val="000000"/>
        </w:rPr>
        <w:t xml:space="preserve"> </w:t>
      </w:r>
      <w:proofErr w:type="spellStart"/>
      <w:r w:rsidRPr="00B70A36">
        <w:rPr>
          <w:color w:val="000000"/>
        </w:rPr>
        <w:t>бюджетних</w:t>
      </w:r>
      <w:proofErr w:type="spellEnd"/>
      <w:r w:rsidRPr="00B70A36">
        <w:rPr>
          <w:color w:val="000000"/>
        </w:rPr>
        <w:t xml:space="preserve"> </w:t>
      </w:r>
      <w:proofErr w:type="spellStart"/>
      <w:r w:rsidRPr="00B70A36">
        <w:rPr>
          <w:color w:val="000000"/>
        </w:rPr>
        <w:t>зобов’язань</w:t>
      </w:r>
      <w:proofErr w:type="spellEnd"/>
      <w:r w:rsidRPr="00B70A36">
        <w:rPr>
          <w:color w:val="000000"/>
        </w:rPr>
        <w:t xml:space="preserve">, </w:t>
      </w:r>
      <w:proofErr w:type="spellStart"/>
      <w:r w:rsidRPr="00B70A36">
        <w:rPr>
          <w:color w:val="000000"/>
        </w:rPr>
        <w:t>довгострокових</w:t>
      </w:r>
      <w:proofErr w:type="spellEnd"/>
      <w:r w:rsidRPr="00B70A36">
        <w:rPr>
          <w:color w:val="000000"/>
        </w:rPr>
        <w:t xml:space="preserve"> </w:t>
      </w:r>
      <w:proofErr w:type="spellStart"/>
      <w:r w:rsidRPr="00B70A36">
        <w:rPr>
          <w:color w:val="000000"/>
        </w:rPr>
        <w:t>зобов’язань</w:t>
      </w:r>
      <w:proofErr w:type="spellEnd"/>
      <w:r w:rsidRPr="00B70A36">
        <w:rPr>
          <w:color w:val="000000"/>
        </w:rPr>
        <w:t xml:space="preserve"> за </w:t>
      </w:r>
      <w:proofErr w:type="spellStart"/>
      <w:r w:rsidRPr="00B70A36">
        <w:rPr>
          <w:color w:val="000000"/>
        </w:rPr>
        <w:t>енергосервісом</w:t>
      </w:r>
      <w:proofErr w:type="spellEnd"/>
      <w:r w:rsidRPr="00B70A36">
        <w:rPr>
          <w:color w:val="000000"/>
        </w:rPr>
        <w:t xml:space="preserve"> та </w:t>
      </w:r>
      <w:proofErr w:type="spellStart"/>
      <w:r w:rsidRPr="00B70A36">
        <w:rPr>
          <w:color w:val="000000"/>
        </w:rPr>
        <w:t>здійснення</w:t>
      </w:r>
      <w:proofErr w:type="spellEnd"/>
      <w:r w:rsidRPr="00B70A36">
        <w:rPr>
          <w:color w:val="000000"/>
        </w:rPr>
        <w:t xml:space="preserve"> </w:t>
      </w:r>
      <w:proofErr w:type="spellStart"/>
      <w:r w:rsidRPr="00B70A36">
        <w:rPr>
          <w:color w:val="000000"/>
        </w:rPr>
        <w:t>витрат</w:t>
      </w:r>
      <w:proofErr w:type="spellEnd"/>
      <w:r w:rsidRPr="00B70A36">
        <w:rPr>
          <w:color w:val="000000"/>
        </w:rPr>
        <w:t xml:space="preserve"> бюджету;</w:t>
      </w:r>
    </w:p>
    <w:p w:rsidR="0075322A" w:rsidRDefault="0075322A" w:rsidP="0075322A">
      <w:pPr>
        <w:pStyle w:val="rvps2"/>
        <w:shd w:val="clear" w:color="auto" w:fill="FFFFFF"/>
        <w:spacing w:before="0" w:beforeAutospacing="0" w:after="120" w:afterAutospacing="0"/>
        <w:ind w:firstLine="360"/>
        <w:jc w:val="both"/>
        <w:rPr>
          <w:color w:val="000000"/>
          <w:lang w:val="uk-UA"/>
        </w:rPr>
      </w:pPr>
      <w:bookmarkStart w:id="23" w:name="n77"/>
      <w:bookmarkEnd w:id="23"/>
      <w:proofErr w:type="gramStart"/>
      <w:r w:rsidRPr="00B70A36">
        <w:rPr>
          <w:color w:val="000000"/>
        </w:rPr>
        <w:t xml:space="preserve">6) </w:t>
      </w:r>
      <w:r>
        <w:rPr>
          <w:color w:val="000000"/>
          <w:lang w:val="uk-UA"/>
        </w:rPr>
        <w:t>з</w:t>
      </w:r>
      <w:r w:rsidRPr="00B70A36">
        <w:rPr>
          <w:lang w:val="uk-UA"/>
        </w:rPr>
        <w:t xml:space="preserve">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w:t>
      </w:r>
      <w:proofErr w:type="spellStart"/>
      <w:r w:rsidRPr="00B70A36">
        <w:rPr>
          <w:color w:val="000000"/>
        </w:rPr>
        <w:t>забезпечення</w:t>
      </w:r>
      <w:proofErr w:type="spellEnd"/>
      <w:r w:rsidRPr="00B70A36">
        <w:rPr>
          <w:color w:val="000000"/>
        </w:rPr>
        <w:t xml:space="preserve"> у </w:t>
      </w:r>
      <w:proofErr w:type="spellStart"/>
      <w:r w:rsidRPr="00B70A36">
        <w:rPr>
          <w:color w:val="000000"/>
        </w:rPr>
        <w:t>повному</w:t>
      </w:r>
      <w:proofErr w:type="spellEnd"/>
      <w:r w:rsidRPr="00B70A36">
        <w:rPr>
          <w:color w:val="000000"/>
        </w:rPr>
        <w:t xml:space="preserve"> </w:t>
      </w:r>
      <w:proofErr w:type="spellStart"/>
      <w:r w:rsidRPr="00B70A36">
        <w:rPr>
          <w:color w:val="000000"/>
        </w:rPr>
        <w:t>обсязі</w:t>
      </w:r>
      <w:proofErr w:type="spellEnd"/>
      <w:r w:rsidRPr="00B70A36">
        <w:rPr>
          <w:color w:val="000000"/>
        </w:rPr>
        <w:t xml:space="preserve"> </w:t>
      </w:r>
      <w:proofErr w:type="spellStart"/>
      <w:r w:rsidRPr="00B70A36">
        <w:rPr>
          <w:color w:val="000000"/>
        </w:rPr>
        <w:t>проведення</w:t>
      </w:r>
      <w:proofErr w:type="spellEnd"/>
      <w:r w:rsidRPr="00B70A36">
        <w:rPr>
          <w:color w:val="000000"/>
        </w:rPr>
        <w:t xml:space="preserve"> </w:t>
      </w:r>
      <w:proofErr w:type="spellStart"/>
      <w:r w:rsidRPr="00B70A36">
        <w:rPr>
          <w:color w:val="000000"/>
        </w:rPr>
        <w:t>розрахунків</w:t>
      </w:r>
      <w:proofErr w:type="spellEnd"/>
      <w:r w:rsidRPr="00B70A36">
        <w:rPr>
          <w:color w:val="000000"/>
        </w:rPr>
        <w:t xml:space="preserve"> за </w:t>
      </w:r>
      <w:proofErr w:type="spellStart"/>
      <w:r w:rsidRPr="00B70A36">
        <w:rPr>
          <w:color w:val="000000"/>
        </w:rPr>
        <w:t>електричну</w:t>
      </w:r>
      <w:proofErr w:type="spellEnd"/>
      <w:r w:rsidRPr="00B70A36">
        <w:rPr>
          <w:color w:val="000000"/>
          <w:lang w:val="uk-UA"/>
        </w:rPr>
        <w:t xml:space="preserve"> та теплову</w:t>
      </w:r>
      <w:r w:rsidRPr="00B70A36">
        <w:rPr>
          <w:color w:val="000000"/>
        </w:rPr>
        <w:t xml:space="preserve"> </w:t>
      </w:r>
      <w:proofErr w:type="spellStart"/>
      <w:r w:rsidRPr="00B70A36">
        <w:rPr>
          <w:color w:val="000000"/>
        </w:rPr>
        <w:t>енергію</w:t>
      </w:r>
      <w:proofErr w:type="spellEnd"/>
      <w:r w:rsidRPr="00B70A36">
        <w:rPr>
          <w:color w:val="000000"/>
        </w:rPr>
        <w:t xml:space="preserve">, </w:t>
      </w:r>
      <w:proofErr w:type="spellStart"/>
      <w:r w:rsidRPr="00B70A36">
        <w:rPr>
          <w:color w:val="000000"/>
        </w:rPr>
        <w:t>водопостачання</w:t>
      </w:r>
      <w:proofErr w:type="spellEnd"/>
      <w:r w:rsidRPr="00B70A36">
        <w:rPr>
          <w:color w:val="000000"/>
        </w:rPr>
        <w:t xml:space="preserve">, та </w:t>
      </w:r>
      <w:proofErr w:type="spellStart"/>
      <w:r w:rsidRPr="00B70A36">
        <w:rPr>
          <w:color w:val="000000"/>
        </w:rPr>
        <w:t>послуги</w:t>
      </w:r>
      <w:proofErr w:type="spellEnd"/>
      <w:r w:rsidRPr="00B70A36">
        <w:rPr>
          <w:color w:val="000000"/>
        </w:rPr>
        <w:t xml:space="preserve"> </w:t>
      </w:r>
      <w:proofErr w:type="spellStart"/>
      <w:r w:rsidRPr="00B70A36">
        <w:rPr>
          <w:color w:val="000000"/>
        </w:rPr>
        <w:t>зв’язку</w:t>
      </w:r>
      <w:proofErr w:type="spellEnd"/>
      <w:r w:rsidRPr="00B70A36">
        <w:rPr>
          <w:color w:val="000000"/>
        </w:rPr>
        <w:t xml:space="preserve">, </w:t>
      </w:r>
      <w:proofErr w:type="spellStart"/>
      <w:r w:rsidRPr="00B70A36">
        <w:rPr>
          <w:color w:val="000000"/>
        </w:rPr>
        <w:t>які</w:t>
      </w:r>
      <w:proofErr w:type="spellEnd"/>
      <w:r w:rsidRPr="00B70A36">
        <w:rPr>
          <w:color w:val="000000"/>
        </w:rPr>
        <w:t xml:space="preserve"> </w:t>
      </w:r>
      <w:proofErr w:type="spellStart"/>
      <w:r w:rsidRPr="00B70A36">
        <w:rPr>
          <w:color w:val="000000"/>
        </w:rPr>
        <w:t>споживаються</w:t>
      </w:r>
      <w:proofErr w:type="spellEnd"/>
      <w:r w:rsidRPr="00B70A36">
        <w:rPr>
          <w:color w:val="000000"/>
        </w:rPr>
        <w:t xml:space="preserve"> </w:t>
      </w:r>
      <w:proofErr w:type="spellStart"/>
      <w:r w:rsidRPr="00B70A36">
        <w:rPr>
          <w:color w:val="000000"/>
        </w:rPr>
        <w:t>бюджетними</w:t>
      </w:r>
      <w:proofErr w:type="spellEnd"/>
      <w:r w:rsidRPr="00B70A36">
        <w:rPr>
          <w:color w:val="000000"/>
        </w:rPr>
        <w:t xml:space="preserve"> </w:t>
      </w:r>
      <w:proofErr w:type="spellStart"/>
      <w:r w:rsidRPr="00B70A36">
        <w:rPr>
          <w:color w:val="000000"/>
        </w:rPr>
        <w:t>установами</w:t>
      </w:r>
      <w:proofErr w:type="spellEnd"/>
      <w:r w:rsidRPr="00B70A36">
        <w:rPr>
          <w:color w:val="000000"/>
        </w:rPr>
        <w:t xml:space="preserve">, та </w:t>
      </w:r>
      <w:proofErr w:type="spellStart"/>
      <w:r w:rsidRPr="00B70A36">
        <w:rPr>
          <w:color w:val="000000"/>
        </w:rPr>
        <w:t>укладання</w:t>
      </w:r>
      <w:proofErr w:type="spellEnd"/>
      <w:proofErr w:type="gramEnd"/>
      <w:r w:rsidRPr="00B70A36">
        <w:rPr>
          <w:color w:val="000000"/>
        </w:rPr>
        <w:t xml:space="preserve"> </w:t>
      </w:r>
      <w:proofErr w:type="spellStart"/>
      <w:r w:rsidRPr="00B70A36">
        <w:rPr>
          <w:color w:val="000000"/>
        </w:rPr>
        <w:t>договорів</w:t>
      </w:r>
      <w:proofErr w:type="spellEnd"/>
      <w:r w:rsidRPr="00B70A36">
        <w:rPr>
          <w:color w:val="000000"/>
        </w:rPr>
        <w:t xml:space="preserve"> за </w:t>
      </w:r>
      <w:proofErr w:type="spellStart"/>
      <w:r w:rsidRPr="00B70A36">
        <w:rPr>
          <w:color w:val="000000"/>
        </w:rPr>
        <w:t>кожним</w:t>
      </w:r>
      <w:proofErr w:type="spellEnd"/>
      <w:r w:rsidRPr="00B70A36">
        <w:rPr>
          <w:color w:val="000000"/>
        </w:rPr>
        <w:t xml:space="preserve"> видом </w:t>
      </w:r>
      <w:proofErr w:type="spellStart"/>
      <w:r w:rsidRPr="00B70A36">
        <w:rPr>
          <w:color w:val="000000"/>
        </w:rPr>
        <w:t>енергоносіїв</w:t>
      </w:r>
      <w:proofErr w:type="spellEnd"/>
      <w:r w:rsidRPr="00B70A36">
        <w:rPr>
          <w:color w:val="000000"/>
        </w:rPr>
        <w:t xml:space="preserve"> </w:t>
      </w:r>
      <w:proofErr w:type="gramStart"/>
      <w:r w:rsidRPr="00B70A36">
        <w:rPr>
          <w:color w:val="000000"/>
        </w:rPr>
        <w:t>у</w:t>
      </w:r>
      <w:proofErr w:type="gramEnd"/>
      <w:r w:rsidRPr="00B70A36">
        <w:rPr>
          <w:color w:val="000000"/>
        </w:rPr>
        <w:t xml:space="preserve"> межах </w:t>
      </w:r>
      <w:proofErr w:type="spellStart"/>
      <w:r w:rsidRPr="00B70A36">
        <w:rPr>
          <w:color w:val="000000"/>
        </w:rPr>
        <w:t>встановлених</w:t>
      </w:r>
      <w:proofErr w:type="spellEnd"/>
      <w:r>
        <w:rPr>
          <w:color w:val="000000"/>
          <w:lang w:val="uk-UA"/>
        </w:rPr>
        <w:t xml:space="preserve"> </w:t>
      </w:r>
      <w:r>
        <w:rPr>
          <w:color w:val="000000"/>
        </w:rPr>
        <w:t xml:space="preserve"> </w:t>
      </w:r>
      <w:proofErr w:type="spellStart"/>
      <w:r>
        <w:rPr>
          <w:color w:val="000000"/>
        </w:rPr>
        <w:t>лімітів</w:t>
      </w:r>
      <w:proofErr w:type="spellEnd"/>
      <w:r>
        <w:rPr>
          <w:color w:val="000000"/>
        </w:rPr>
        <w:t xml:space="preserve"> </w:t>
      </w:r>
      <w:proofErr w:type="spellStart"/>
      <w:r>
        <w:rPr>
          <w:color w:val="000000"/>
        </w:rPr>
        <w:t>споживання</w:t>
      </w:r>
      <w:proofErr w:type="spellEnd"/>
      <w:r>
        <w:rPr>
          <w:color w:val="000000"/>
          <w:lang w:val="uk-UA"/>
        </w:rPr>
        <w:t>.</w:t>
      </w:r>
    </w:p>
    <w:p w:rsidR="0075322A" w:rsidRDefault="0075322A" w:rsidP="0075322A">
      <w:pPr>
        <w:pStyle w:val="rvps2"/>
        <w:shd w:val="clear" w:color="auto" w:fill="FFFFFF"/>
        <w:spacing w:before="0" w:beforeAutospacing="0" w:after="120" w:afterAutospacing="0"/>
        <w:ind w:firstLine="360"/>
        <w:jc w:val="both"/>
        <w:rPr>
          <w:color w:val="000000"/>
          <w:lang w:val="uk-UA"/>
        </w:rPr>
      </w:pPr>
      <w:r>
        <w:rPr>
          <w:color w:val="000000"/>
          <w:lang w:val="uk-UA"/>
        </w:rPr>
        <w:t>14. Установити, що у 2019 році орендна плата  бюджетних установ за оренду  майна що належить бюджетним установам, які утримуються за рахунок сільського бюджету, спрямовуються – 50% до загального фонду, 50 % до спеціального фонду.</w:t>
      </w:r>
    </w:p>
    <w:p w:rsidR="0075322A" w:rsidRDefault="0075322A" w:rsidP="0075322A">
      <w:pPr>
        <w:pStyle w:val="rvps2"/>
        <w:shd w:val="clear" w:color="auto" w:fill="FFFFFF"/>
        <w:spacing w:before="0" w:beforeAutospacing="0" w:after="120" w:afterAutospacing="0"/>
        <w:ind w:firstLine="360"/>
        <w:jc w:val="both"/>
        <w:rPr>
          <w:color w:val="000000"/>
          <w:lang w:val="uk-UA"/>
        </w:rPr>
      </w:pPr>
      <w:r>
        <w:rPr>
          <w:color w:val="000000"/>
          <w:lang w:val="uk-UA"/>
        </w:rPr>
        <w:t>15. Дозволити здійснювати попередню оплату по фінансуванню робіт з реконструкції і капітального ремонту приміщень, передплату періодичних видань, відповідно до постанови КМУ № 117 від 23.04.2014 року в межах бюджетного періоду.</w:t>
      </w:r>
    </w:p>
    <w:p w:rsidR="0075322A" w:rsidRDefault="0075322A" w:rsidP="0075322A">
      <w:pPr>
        <w:pStyle w:val="rvps2"/>
        <w:shd w:val="clear" w:color="auto" w:fill="FFFFFF"/>
        <w:spacing w:before="0" w:beforeAutospacing="0" w:after="120" w:afterAutospacing="0"/>
        <w:ind w:firstLine="360"/>
        <w:jc w:val="both"/>
        <w:rPr>
          <w:color w:val="000000"/>
          <w:lang w:val="uk-UA"/>
        </w:rPr>
      </w:pPr>
      <w:r>
        <w:rPr>
          <w:color w:val="000000"/>
          <w:lang w:val="uk-UA"/>
        </w:rPr>
        <w:t>16. Установити, що після прийняття рішення «Про сільський бюджет Вербської сільської ради на 2019 рік» внесення змін до бюджетних призначень головних розпорядників коштів та перерозподіл між ними здійснюється відповідно до статті 23 Бюджетного кодексу України та постанови Кабінету Міністрів України від 12.01.2011 року № 18 «Про затвердження Порядку передачі бюджетних призначень, перерозподілу видатків бюджету і надання кредитів з бюджету».</w:t>
      </w:r>
    </w:p>
    <w:p w:rsidR="0075322A" w:rsidRPr="00FA1FBC" w:rsidRDefault="0075322A" w:rsidP="0075322A">
      <w:pPr>
        <w:pStyle w:val="rvps2"/>
        <w:shd w:val="clear" w:color="auto" w:fill="FFFFFF"/>
        <w:spacing w:before="0" w:beforeAutospacing="0" w:after="120" w:afterAutospacing="0"/>
        <w:ind w:firstLine="360"/>
        <w:jc w:val="both"/>
        <w:rPr>
          <w:color w:val="000000"/>
          <w:lang w:val="uk-UA"/>
        </w:rPr>
      </w:pPr>
      <w:r>
        <w:rPr>
          <w:color w:val="000000"/>
          <w:lang w:val="uk-UA"/>
        </w:rPr>
        <w:t>17. З метою наповнення власних дохідних джерел сільського бюджету, забезпечення безперебійного функціонування бюджетних установ та на виконання місцевих програм сільського бюджету надати право виконавчому органу сільської ради на конкурсних засадах здійснювати розміщення тимчасово вільних бюджетних коштів на рахунках сільського бюджету, у банківських установах на умовах депозитного обслуговування бюджетних коштів відповідно до Порядку, визначеного Кабінетом Міністрів України.</w:t>
      </w:r>
    </w:p>
    <w:p w:rsidR="0075322A" w:rsidRPr="00311D59" w:rsidRDefault="0075322A" w:rsidP="0075322A">
      <w:pPr>
        <w:spacing w:after="150"/>
        <w:jc w:val="both"/>
      </w:pPr>
      <w:bookmarkStart w:id="24" w:name="n78"/>
      <w:bookmarkEnd w:id="24"/>
      <w:r w:rsidRPr="00B70A36">
        <w:rPr>
          <w:lang w:val="uk-UA"/>
        </w:rPr>
        <w:t xml:space="preserve">    </w:t>
      </w:r>
      <w:r>
        <w:rPr>
          <w:lang w:val="uk-UA"/>
        </w:rPr>
        <w:t xml:space="preserve"> </w:t>
      </w:r>
      <w:r w:rsidRPr="00311D59">
        <w:rPr>
          <w:lang w:val="uk-UA"/>
        </w:rPr>
        <w:t>1</w:t>
      </w:r>
      <w:r>
        <w:rPr>
          <w:lang w:val="uk-UA"/>
        </w:rPr>
        <w:t>8</w:t>
      </w:r>
      <w:r w:rsidRPr="00311D59">
        <w:rPr>
          <w:lang w:val="uk-UA"/>
        </w:rPr>
        <w:t>. Приймати в міжсесійний період розпорядження з наступним їх затвердженням на сесії.</w:t>
      </w:r>
    </w:p>
    <w:p w:rsidR="0075322A" w:rsidRPr="00311D59" w:rsidRDefault="0075322A" w:rsidP="0075322A">
      <w:pPr>
        <w:spacing w:after="150"/>
        <w:jc w:val="both"/>
      </w:pPr>
      <w:r w:rsidRPr="00B70A36">
        <w:rPr>
          <w:color w:val="333333"/>
          <w:lang w:val="uk-UA"/>
        </w:rPr>
        <w:t xml:space="preserve">    </w:t>
      </w:r>
      <w:r>
        <w:rPr>
          <w:color w:val="333333"/>
          <w:lang w:val="uk-UA"/>
        </w:rPr>
        <w:t xml:space="preserve"> </w:t>
      </w:r>
      <w:r w:rsidRPr="00311D59">
        <w:rPr>
          <w:lang w:val="uk-UA"/>
        </w:rPr>
        <w:t>1</w:t>
      </w:r>
      <w:r>
        <w:rPr>
          <w:lang w:val="uk-UA"/>
        </w:rPr>
        <w:t>9.</w:t>
      </w:r>
      <w:r w:rsidRPr="00311D59">
        <w:rPr>
          <w:lang w:val="uk-UA"/>
        </w:rPr>
        <w:t xml:space="preserve"> Дане рішення набирає чинності з 01 січня 2019 року.</w:t>
      </w:r>
    </w:p>
    <w:p w:rsidR="0075322A" w:rsidRPr="00311D59" w:rsidRDefault="0075322A" w:rsidP="0075322A">
      <w:pPr>
        <w:spacing w:after="150"/>
        <w:jc w:val="both"/>
        <w:rPr>
          <w:color w:val="333333"/>
        </w:rPr>
      </w:pPr>
      <w:r w:rsidRPr="00B70A36">
        <w:rPr>
          <w:color w:val="333333"/>
          <w:lang w:val="uk-UA"/>
        </w:rPr>
        <w:t xml:space="preserve">    </w:t>
      </w:r>
      <w:r>
        <w:rPr>
          <w:color w:val="333333"/>
          <w:lang w:val="uk-UA"/>
        </w:rPr>
        <w:t xml:space="preserve"> 20</w:t>
      </w:r>
      <w:r w:rsidRPr="00311D59">
        <w:rPr>
          <w:lang w:val="uk-UA"/>
        </w:rPr>
        <w:t>. Додатки 1-7  до цього рішення є його невід'ємною частиною</w:t>
      </w:r>
      <w:r w:rsidRPr="00311D59">
        <w:rPr>
          <w:color w:val="333333"/>
          <w:lang w:val="uk-UA"/>
        </w:rPr>
        <w:t>.</w:t>
      </w:r>
    </w:p>
    <w:p w:rsidR="0075322A" w:rsidRPr="00311D59" w:rsidRDefault="0075322A" w:rsidP="0075322A">
      <w:pPr>
        <w:spacing w:after="150"/>
        <w:jc w:val="both"/>
      </w:pPr>
      <w:r w:rsidRPr="00B70A36">
        <w:rPr>
          <w:color w:val="333333"/>
          <w:lang w:val="uk-UA"/>
        </w:rPr>
        <w:t xml:space="preserve">    </w:t>
      </w:r>
      <w:r>
        <w:rPr>
          <w:color w:val="333333"/>
          <w:lang w:val="uk-UA"/>
        </w:rPr>
        <w:t xml:space="preserve"> 2</w:t>
      </w:r>
      <w:r w:rsidRPr="00311D59">
        <w:rPr>
          <w:lang w:val="uk-UA"/>
        </w:rPr>
        <w:t>1. Дане рішення оприлюднити в десятиденний строк з дня його прийняття відповідно до частини четвертої статті 28 Бюджетного кодексу України.</w:t>
      </w:r>
    </w:p>
    <w:p w:rsidR="0075322A" w:rsidRPr="00B70A36" w:rsidRDefault="0075322A" w:rsidP="0075322A">
      <w:pPr>
        <w:spacing w:before="120"/>
        <w:jc w:val="both"/>
        <w:rPr>
          <w:lang w:val="uk-UA"/>
        </w:rPr>
      </w:pPr>
      <w:r w:rsidRPr="00B70A36">
        <w:rPr>
          <w:lang w:val="uk-UA"/>
        </w:rPr>
        <w:t xml:space="preserve">     </w:t>
      </w:r>
      <w:r>
        <w:rPr>
          <w:lang w:val="uk-UA"/>
        </w:rPr>
        <w:t>22</w:t>
      </w:r>
      <w:r w:rsidRPr="00B70A36">
        <w:rPr>
          <w:lang w:val="uk-UA"/>
        </w:rPr>
        <w:t>.  Контроль за виконання даного рішення покласти на постійну комісію з питань планування бюджету та фінансів, охорони здоров’я, культури та соціального захисту населення.</w:t>
      </w:r>
    </w:p>
    <w:p w:rsidR="0075322A" w:rsidRPr="00F6708A" w:rsidRDefault="0075322A" w:rsidP="0075322A">
      <w:pPr>
        <w:pStyle w:val="rvps2"/>
        <w:shd w:val="clear" w:color="auto" w:fill="FFFFFF"/>
        <w:spacing w:before="0" w:beforeAutospacing="0" w:after="120" w:afterAutospacing="0"/>
        <w:ind w:firstLine="360"/>
        <w:jc w:val="both"/>
        <w:rPr>
          <w:color w:val="000000"/>
        </w:rPr>
      </w:pPr>
    </w:p>
    <w:p w:rsidR="002C1302" w:rsidRDefault="0075322A" w:rsidP="0075322A">
      <w:pPr>
        <w:spacing w:before="120"/>
        <w:jc w:val="both"/>
        <w:rPr>
          <w:lang w:val="uk-UA"/>
        </w:rPr>
      </w:pPr>
      <w:bookmarkStart w:id="25" w:name="n79"/>
      <w:bookmarkStart w:id="26" w:name="n86"/>
      <w:bookmarkEnd w:id="25"/>
      <w:bookmarkEnd w:id="26"/>
      <w:r>
        <w:rPr>
          <w:lang w:val="uk-UA"/>
        </w:rPr>
        <w:t>Сільський голова                                                                                                     С.А.</w:t>
      </w:r>
      <w:proofErr w:type="spellStart"/>
      <w:r>
        <w:rPr>
          <w:lang w:val="uk-UA"/>
        </w:rPr>
        <w:t>Блиндур</w:t>
      </w:r>
      <w:proofErr w:type="spellEnd"/>
    </w:p>
    <w:p w:rsidR="002C1302" w:rsidRDefault="002C1302">
      <w:pPr>
        <w:rPr>
          <w:lang w:val="uk-UA"/>
        </w:rPr>
      </w:pPr>
    </w:p>
    <w:p w:rsidR="002C1302" w:rsidRDefault="002C1302" w:rsidP="002C1302">
      <w:pPr>
        <w:spacing w:line="240" w:lineRule="atLeast"/>
        <w:jc w:val="center"/>
        <w:rPr>
          <w:b/>
        </w:rPr>
      </w:pPr>
      <w:proofErr w:type="spellStart"/>
      <w:r>
        <w:rPr>
          <w:b/>
        </w:rPr>
        <w:lastRenderedPageBreak/>
        <w:t>Результати</w:t>
      </w:r>
      <w:proofErr w:type="spellEnd"/>
      <w:r>
        <w:rPr>
          <w:b/>
        </w:rPr>
        <w:t xml:space="preserve"> </w:t>
      </w:r>
      <w:proofErr w:type="spellStart"/>
      <w:r>
        <w:rPr>
          <w:b/>
        </w:rPr>
        <w:t>поіменного</w:t>
      </w:r>
      <w:proofErr w:type="spellEnd"/>
      <w:r>
        <w:rPr>
          <w:b/>
        </w:rPr>
        <w:t xml:space="preserve"> </w:t>
      </w:r>
      <w:proofErr w:type="spellStart"/>
      <w:r>
        <w:rPr>
          <w:b/>
        </w:rPr>
        <w:t>голосування</w:t>
      </w:r>
      <w:proofErr w:type="spellEnd"/>
      <w:r>
        <w:rPr>
          <w:b/>
        </w:rPr>
        <w:t xml:space="preserve"> Вербської  </w:t>
      </w:r>
      <w:proofErr w:type="spellStart"/>
      <w:r>
        <w:rPr>
          <w:b/>
        </w:rPr>
        <w:t>сільської</w:t>
      </w:r>
      <w:proofErr w:type="spellEnd"/>
      <w:r>
        <w:rPr>
          <w:b/>
        </w:rPr>
        <w:t xml:space="preserve"> ради</w:t>
      </w:r>
    </w:p>
    <w:p w:rsidR="002C1302" w:rsidRDefault="002C1302" w:rsidP="002C1302">
      <w:pPr>
        <w:spacing w:line="240" w:lineRule="atLeast"/>
        <w:jc w:val="center"/>
        <w:rPr>
          <w:b/>
        </w:rPr>
      </w:pPr>
    </w:p>
    <w:p w:rsidR="002C1302" w:rsidRDefault="002C1302" w:rsidP="002C1302">
      <w:pPr>
        <w:spacing w:line="240" w:lineRule="atLeast"/>
        <w:jc w:val="center"/>
        <w:rPr>
          <w:b/>
        </w:rPr>
      </w:pPr>
      <w:r>
        <w:rPr>
          <w:b/>
        </w:rPr>
        <w:t xml:space="preserve">ВІДКРИТЕ ГОЛОСУВАННЯ  </w:t>
      </w:r>
    </w:p>
    <w:p w:rsidR="002C1302" w:rsidRDefault="002C1302" w:rsidP="002C1302">
      <w:pPr>
        <w:spacing w:line="240" w:lineRule="atLeast"/>
        <w:jc w:val="center"/>
        <w:rPr>
          <w:b/>
        </w:rPr>
      </w:pPr>
      <w:r>
        <w:rPr>
          <w:b/>
        </w:rPr>
        <w:t xml:space="preserve"> </w:t>
      </w:r>
    </w:p>
    <w:p w:rsidR="002C1302" w:rsidRDefault="002C1302" w:rsidP="002C1302">
      <w:pPr>
        <w:spacing w:line="240" w:lineRule="atLeast"/>
        <w:jc w:val="center"/>
      </w:pPr>
      <w:proofErr w:type="spellStart"/>
      <w:r>
        <w:t>Пленарне</w:t>
      </w:r>
      <w:proofErr w:type="spellEnd"/>
      <w:r>
        <w:t xml:space="preserve"> </w:t>
      </w:r>
      <w:proofErr w:type="spellStart"/>
      <w:r>
        <w:t>засідання</w:t>
      </w:r>
      <w:proofErr w:type="spellEnd"/>
      <w:r>
        <w:t xml:space="preserve">  </w:t>
      </w:r>
      <w:r w:rsidR="0075322A">
        <w:rPr>
          <w:lang w:val="uk-UA"/>
        </w:rPr>
        <w:t>24</w:t>
      </w:r>
      <w:r>
        <w:t xml:space="preserve"> </w:t>
      </w:r>
      <w:proofErr w:type="spellStart"/>
      <w:r>
        <w:t>сесії</w:t>
      </w:r>
      <w:proofErr w:type="spellEnd"/>
      <w:r>
        <w:t xml:space="preserve"> 7 </w:t>
      </w:r>
      <w:proofErr w:type="spellStart"/>
      <w:r>
        <w:t>скликання</w:t>
      </w:r>
      <w:proofErr w:type="spellEnd"/>
      <w:r>
        <w:t xml:space="preserve"> </w:t>
      </w:r>
      <w:proofErr w:type="spellStart"/>
      <w:r>
        <w:t>від</w:t>
      </w:r>
      <w:proofErr w:type="spellEnd"/>
      <w:r>
        <w:t xml:space="preserve"> </w:t>
      </w:r>
      <w:r w:rsidR="0075322A">
        <w:rPr>
          <w:lang w:val="uk-UA"/>
        </w:rPr>
        <w:t>12</w:t>
      </w:r>
      <w:r>
        <w:t xml:space="preserve"> </w:t>
      </w:r>
      <w:proofErr w:type="spellStart"/>
      <w:r>
        <w:t>грудня</w:t>
      </w:r>
      <w:proofErr w:type="spellEnd"/>
      <w:r>
        <w:t xml:space="preserve"> 201</w:t>
      </w:r>
      <w:r w:rsidR="0075322A">
        <w:rPr>
          <w:lang w:val="uk-UA"/>
        </w:rPr>
        <w:t>8</w:t>
      </w:r>
      <w:r>
        <w:rPr>
          <w:lang w:val="uk-UA"/>
        </w:rPr>
        <w:t>7</w:t>
      </w:r>
      <w:r>
        <w:t xml:space="preserve"> року   </w:t>
      </w:r>
    </w:p>
    <w:p w:rsidR="002C1302" w:rsidRDefault="002C1302" w:rsidP="002C1302">
      <w:pPr>
        <w:spacing w:line="240" w:lineRule="atLeast"/>
        <w:jc w:val="center"/>
      </w:pPr>
      <w:r>
        <w:t xml:space="preserve">                      </w:t>
      </w:r>
    </w:p>
    <w:p w:rsidR="002C1302" w:rsidRDefault="002C1302" w:rsidP="002C1302">
      <w:r>
        <w:rPr>
          <w:b/>
          <w:i/>
        </w:rPr>
        <w:t xml:space="preserve">              </w:t>
      </w:r>
      <w:proofErr w:type="spellStart"/>
      <w:proofErr w:type="gramStart"/>
      <w:r>
        <w:rPr>
          <w:b/>
        </w:rPr>
        <w:t>Р</w:t>
      </w:r>
      <w:proofErr w:type="gramEnd"/>
      <w:r>
        <w:rPr>
          <w:b/>
        </w:rPr>
        <w:t>ішення</w:t>
      </w:r>
      <w:proofErr w:type="spellEnd"/>
      <w:r>
        <w:rPr>
          <w:b/>
        </w:rPr>
        <w:t xml:space="preserve"> № </w:t>
      </w:r>
      <w:r w:rsidR="0075322A">
        <w:rPr>
          <w:b/>
          <w:lang w:val="uk-UA"/>
        </w:rPr>
        <w:t>31</w:t>
      </w:r>
      <w:r>
        <w:rPr>
          <w:b/>
          <w:lang w:val="uk-UA"/>
        </w:rPr>
        <w:t>2</w:t>
      </w:r>
      <w:r>
        <w:t xml:space="preserve"> «</w:t>
      </w:r>
      <w:r>
        <w:rPr>
          <w:lang w:val="uk-UA"/>
        </w:rPr>
        <w:t xml:space="preserve">Про </w:t>
      </w:r>
      <w:proofErr w:type="spellStart"/>
      <w:r>
        <w:rPr>
          <w:lang w:val="uk-UA"/>
        </w:rPr>
        <w:t>Вербський</w:t>
      </w:r>
      <w:proofErr w:type="spellEnd"/>
      <w:r>
        <w:rPr>
          <w:lang w:val="uk-UA"/>
        </w:rPr>
        <w:t xml:space="preserve"> сільський бюджет  </w:t>
      </w:r>
      <w:r>
        <w:t xml:space="preserve"> на 201</w:t>
      </w:r>
      <w:r w:rsidR="0075322A">
        <w:rPr>
          <w:lang w:val="uk-UA"/>
        </w:rPr>
        <w:t>9</w:t>
      </w:r>
      <w:r>
        <w:rPr>
          <w:lang w:val="uk-UA"/>
        </w:rPr>
        <w:t xml:space="preserve"> рік</w:t>
      </w:r>
      <w:r>
        <w:rPr>
          <w:color w:val="000000"/>
        </w:rPr>
        <w:t>.</w:t>
      </w:r>
      <w:r>
        <w:t>»</w:t>
      </w:r>
    </w:p>
    <w:p w:rsidR="002C1302" w:rsidRDefault="002C1302" w:rsidP="002C130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567"/>
        <w:gridCol w:w="990"/>
        <w:gridCol w:w="1278"/>
        <w:gridCol w:w="1241"/>
      </w:tblGrid>
      <w:tr w:rsidR="002C1302" w:rsidTr="00F63274">
        <w:tc>
          <w:tcPr>
            <w:tcW w:w="540"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r>
              <w:rPr>
                <w:rFonts w:eastAsia="Calibri"/>
              </w:rPr>
              <w:t xml:space="preserve">№ </w:t>
            </w:r>
            <w:proofErr w:type="gramStart"/>
            <w:r>
              <w:rPr>
                <w:rFonts w:eastAsia="Calibri"/>
              </w:rPr>
              <w:t>п</w:t>
            </w:r>
            <w:proofErr w:type="gramEnd"/>
            <w:r>
              <w:rPr>
                <w:rFonts w:eastAsia="Calibri"/>
              </w:rPr>
              <w:t>/п</w:t>
            </w:r>
          </w:p>
        </w:tc>
        <w:tc>
          <w:tcPr>
            <w:tcW w:w="4955"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proofErr w:type="spellStart"/>
            <w:proofErr w:type="gramStart"/>
            <w:r>
              <w:rPr>
                <w:rFonts w:eastAsia="Calibri"/>
              </w:rPr>
              <w:t>Пр</w:t>
            </w:r>
            <w:proofErr w:type="gramEnd"/>
            <w:r>
              <w:rPr>
                <w:rFonts w:eastAsia="Calibri"/>
              </w:rPr>
              <w:t>ізвище</w:t>
            </w:r>
            <w:proofErr w:type="spellEnd"/>
            <w:r>
              <w:rPr>
                <w:rFonts w:eastAsia="Calibri"/>
              </w:rPr>
              <w:t xml:space="preserve">, </w:t>
            </w:r>
            <w:proofErr w:type="spellStart"/>
            <w:r>
              <w:rPr>
                <w:rFonts w:eastAsia="Calibri"/>
              </w:rPr>
              <w:t>ім’я</w:t>
            </w:r>
            <w:proofErr w:type="spellEnd"/>
            <w:r>
              <w:rPr>
                <w:rFonts w:eastAsia="Calibri"/>
              </w:rPr>
              <w:t xml:space="preserve">, по </w:t>
            </w:r>
            <w:proofErr w:type="spellStart"/>
            <w:r>
              <w:rPr>
                <w:rFonts w:eastAsia="Calibri"/>
              </w:rPr>
              <w:t>батькові</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r>
              <w:rPr>
                <w:rFonts w:eastAsia="Calibri"/>
              </w:rPr>
              <w:t>за</w:t>
            </w:r>
          </w:p>
        </w:tc>
        <w:tc>
          <w:tcPr>
            <w:tcW w:w="990"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proofErr w:type="spellStart"/>
            <w:r>
              <w:rPr>
                <w:rFonts w:eastAsia="Calibri"/>
              </w:rPr>
              <w:t>проти</w:t>
            </w:r>
            <w:proofErr w:type="spellEnd"/>
          </w:p>
        </w:tc>
        <w:tc>
          <w:tcPr>
            <w:tcW w:w="1278"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proofErr w:type="spellStart"/>
            <w:r>
              <w:rPr>
                <w:rFonts w:eastAsia="Calibri"/>
              </w:rPr>
              <w:t>утримався</w:t>
            </w:r>
            <w:proofErr w:type="spellEnd"/>
          </w:p>
        </w:tc>
        <w:tc>
          <w:tcPr>
            <w:tcW w:w="1241"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proofErr w:type="spellStart"/>
            <w:r>
              <w:rPr>
                <w:rFonts w:eastAsia="Calibri"/>
              </w:rPr>
              <w:t>відсутній</w:t>
            </w:r>
            <w:proofErr w:type="spellEnd"/>
          </w:p>
        </w:tc>
      </w:tr>
      <w:tr w:rsidR="002C1302" w:rsidTr="00F63274">
        <w:tc>
          <w:tcPr>
            <w:tcW w:w="540"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r>
              <w:rPr>
                <w:rFonts w:eastAsia="Calibri"/>
              </w:rPr>
              <w:t>1</w:t>
            </w:r>
          </w:p>
        </w:tc>
        <w:tc>
          <w:tcPr>
            <w:tcW w:w="4955" w:type="dxa"/>
            <w:tcBorders>
              <w:top w:val="single" w:sz="4" w:space="0" w:color="auto"/>
              <w:left w:val="single" w:sz="4" w:space="0" w:color="auto"/>
              <w:bottom w:val="single" w:sz="4" w:space="0" w:color="auto"/>
              <w:right w:val="single" w:sz="4" w:space="0" w:color="auto"/>
            </w:tcBorders>
            <w:vAlign w:val="bottom"/>
            <w:hideMark/>
          </w:tcPr>
          <w:p w:rsidR="002C1302" w:rsidRDefault="002C1302" w:rsidP="00F63274">
            <w:pPr>
              <w:rPr>
                <w:lang w:eastAsia="en-US"/>
              </w:rPr>
            </w:pPr>
            <w:proofErr w:type="spellStart"/>
            <w:r>
              <w:rPr>
                <w:rFonts w:eastAsia="Calibri"/>
              </w:rPr>
              <w:t>Ільніцька</w:t>
            </w:r>
            <w:proofErr w:type="spellEnd"/>
            <w:r>
              <w:rPr>
                <w:rFonts w:eastAsia="Calibri"/>
              </w:rPr>
              <w:t xml:space="preserve"> Людмила </w:t>
            </w:r>
            <w:proofErr w:type="spellStart"/>
            <w:r>
              <w:rPr>
                <w:rFonts w:eastAsia="Calibri"/>
              </w:rPr>
              <w:t>Володимирівна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C1302" w:rsidRDefault="0075322A" w:rsidP="00F63274">
            <w:pPr>
              <w:jc w:val="center"/>
              <w:rPr>
                <w:b/>
                <w:i/>
                <w:lang w:eastAsia="en-US"/>
              </w:rPr>
            </w:pPr>
            <w:r>
              <w:rPr>
                <w:b/>
                <w:i/>
                <w:lang w:val="uk-UA" w:eastAsia="en-US"/>
              </w:rPr>
              <w:t>+</w:t>
            </w:r>
          </w:p>
        </w:tc>
        <w:tc>
          <w:tcPr>
            <w:tcW w:w="990" w:type="dxa"/>
            <w:tcBorders>
              <w:top w:val="single" w:sz="4" w:space="0" w:color="auto"/>
              <w:left w:val="single" w:sz="4" w:space="0" w:color="auto"/>
              <w:bottom w:val="single" w:sz="4" w:space="0" w:color="auto"/>
              <w:right w:val="single" w:sz="4" w:space="0" w:color="auto"/>
            </w:tcBorders>
          </w:tcPr>
          <w:p w:rsidR="002C1302" w:rsidRDefault="002C1302"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2C1302" w:rsidRDefault="002C1302"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2C1302" w:rsidRPr="0065002F" w:rsidRDefault="002C1302" w:rsidP="00F63274">
            <w:pPr>
              <w:jc w:val="center"/>
              <w:rPr>
                <w:b/>
                <w:i/>
                <w:lang w:val="uk-UA" w:eastAsia="en-US"/>
              </w:rPr>
            </w:pPr>
          </w:p>
        </w:tc>
      </w:tr>
      <w:tr w:rsidR="002C1302" w:rsidTr="00F63274">
        <w:tc>
          <w:tcPr>
            <w:tcW w:w="540"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r>
              <w:rPr>
                <w:rFonts w:eastAsia="Calibri"/>
              </w:rPr>
              <w:t>2</w:t>
            </w:r>
          </w:p>
        </w:tc>
        <w:tc>
          <w:tcPr>
            <w:tcW w:w="4955" w:type="dxa"/>
            <w:tcBorders>
              <w:top w:val="single" w:sz="4" w:space="0" w:color="auto"/>
              <w:left w:val="single" w:sz="4" w:space="0" w:color="auto"/>
              <w:bottom w:val="single" w:sz="4" w:space="0" w:color="auto"/>
              <w:right w:val="single" w:sz="4" w:space="0" w:color="auto"/>
            </w:tcBorders>
            <w:vAlign w:val="bottom"/>
            <w:hideMark/>
          </w:tcPr>
          <w:p w:rsidR="002C1302" w:rsidRDefault="002C1302" w:rsidP="00F63274">
            <w:pPr>
              <w:rPr>
                <w:lang w:eastAsia="en-US"/>
              </w:rPr>
            </w:pPr>
            <w:r>
              <w:rPr>
                <w:rFonts w:eastAsia="Calibri"/>
              </w:rPr>
              <w:t xml:space="preserve">Коваль </w:t>
            </w:r>
            <w:proofErr w:type="spellStart"/>
            <w:r>
              <w:rPr>
                <w:rFonts w:eastAsia="Calibri"/>
              </w:rPr>
              <w:t>Олександр</w:t>
            </w:r>
            <w:proofErr w:type="spellEnd"/>
            <w:r>
              <w:rPr>
                <w:rFonts w:eastAsia="Calibri"/>
              </w:rPr>
              <w:t xml:space="preserve"> </w:t>
            </w:r>
            <w:proofErr w:type="spellStart"/>
            <w:r>
              <w:rPr>
                <w:rFonts w:eastAsia="Calibri"/>
              </w:rPr>
              <w:t>Анатолійович</w:t>
            </w:r>
            <w:proofErr w:type="spellEnd"/>
          </w:p>
        </w:tc>
        <w:tc>
          <w:tcPr>
            <w:tcW w:w="567" w:type="dxa"/>
            <w:tcBorders>
              <w:top w:val="single" w:sz="4" w:space="0" w:color="auto"/>
              <w:left w:val="single" w:sz="4" w:space="0" w:color="auto"/>
              <w:bottom w:val="single" w:sz="4" w:space="0" w:color="auto"/>
              <w:right w:val="single" w:sz="4" w:space="0" w:color="auto"/>
            </w:tcBorders>
          </w:tcPr>
          <w:p w:rsidR="002C1302" w:rsidRDefault="002C1302" w:rsidP="00F63274">
            <w:pPr>
              <w:jc w:val="center"/>
              <w:rPr>
                <w:b/>
                <w:lang w:eastAsia="en-US"/>
              </w:rPr>
            </w:pPr>
          </w:p>
        </w:tc>
        <w:tc>
          <w:tcPr>
            <w:tcW w:w="990" w:type="dxa"/>
            <w:tcBorders>
              <w:top w:val="single" w:sz="4" w:space="0" w:color="auto"/>
              <w:left w:val="single" w:sz="4" w:space="0" w:color="auto"/>
              <w:bottom w:val="single" w:sz="4" w:space="0" w:color="auto"/>
              <w:right w:val="single" w:sz="4" w:space="0" w:color="auto"/>
            </w:tcBorders>
          </w:tcPr>
          <w:p w:rsidR="002C1302" w:rsidRDefault="002C1302"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2C1302" w:rsidRDefault="002C1302"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2C1302" w:rsidRPr="0065002F" w:rsidRDefault="002C1302" w:rsidP="00F63274">
            <w:pPr>
              <w:jc w:val="center"/>
              <w:rPr>
                <w:b/>
                <w:i/>
                <w:lang w:val="uk-UA" w:eastAsia="en-US"/>
              </w:rPr>
            </w:pPr>
            <w:r>
              <w:rPr>
                <w:b/>
                <w:i/>
                <w:lang w:val="uk-UA" w:eastAsia="en-US"/>
              </w:rPr>
              <w:t>+</w:t>
            </w:r>
          </w:p>
        </w:tc>
      </w:tr>
      <w:tr w:rsidR="002C1302" w:rsidTr="00F63274">
        <w:tc>
          <w:tcPr>
            <w:tcW w:w="540"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r>
              <w:rPr>
                <w:rFonts w:eastAsia="Calibri"/>
              </w:rPr>
              <w:t>3</w:t>
            </w:r>
          </w:p>
        </w:tc>
        <w:tc>
          <w:tcPr>
            <w:tcW w:w="4955" w:type="dxa"/>
            <w:tcBorders>
              <w:top w:val="single" w:sz="4" w:space="0" w:color="auto"/>
              <w:left w:val="single" w:sz="4" w:space="0" w:color="auto"/>
              <w:bottom w:val="single" w:sz="4" w:space="0" w:color="auto"/>
              <w:right w:val="single" w:sz="4" w:space="0" w:color="auto"/>
            </w:tcBorders>
            <w:vAlign w:val="bottom"/>
            <w:hideMark/>
          </w:tcPr>
          <w:p w:rsidR="002C1302" w:rsidRDefault="002C1302" w:rsidP="0075322A">
            <w:pPr>
              <w:rPr>
                <w:lang w:eastAsia="en-US"/>
              </w:rPr>
            </w:pPr>
            <w:proofErr w:type="spellStart"/>
            <w:r>
              <w:rPr>
                <w:rFonts w:eastAsia="Calibri"/>
              </w:rPr>
              <w:t>Козинський</w:t>
            </w:r>
            <w:proofErr w:type="spellEnd"/>
            <w:r>
              <w:rPr>
                <w:rFonts w:eastAsia="Calibri"/>
              </w:rPr>
              <w:t xml:space="preserve"> Василь </w:t>
            </w:r>
            <w:proofErr w:type="spellStart"/>
            <w:r>
              <w:rPr>
                <w:rFonts w:eastAsia="Calibri"/>
              </w:rPr>
              <w:t>Андрійович</w:t>
            </w:r>
            <w:proofErr w:type="spellEnd"/>
          </w:p>
        </w:tc>
        <w:tc>
          <w:tcPr>
            <w:tcW w:w="567" w:type="dxa"/>
            <w:tcBorders>
              <w:top w:val="single" w:sz="4" w:space="0" w:color="auto"/>
              <w:left w:val="single" w:sz="4" w:space="0" w:color="auto"/>
              <w:bottom w:val="single" w:sz="4" w:space="0" w:color="auto"/>
              <w:right w:val="single" w:sz="4" w:space="0" w:color="auto"/>
            </w:tcBorders>
          </w:tcPr>
          <w:p w:rsidR="002C1302" w:rsidRDefault="0075322A" w:rsidP="00F63274">
            <w:pPr>
              <w:jc w:val="center"/>
              <w:rPr>
                <w:b/>
                <w:lang w:eastAsia="en-US"/>
              </w:rPr>
            </w:pPr>
            <w:r>
              <w:rPr>
                <w:b/>
                <w:i/>
                <w:lang w:val="uk-UA" w:eastAsia="en-US"/>
              </w:rPr>
              <w:t>+</w:t>
            </w:r>
          </w:p>
        </w:tc>
        <w:tc>
          <w:tcPr>
            <w:tcW w:w="990" w:type="dxa"/>
            <w:tcBorders>
              <w:top w:val="single" w:sz="4" w:space="0" w:color="auto"/>
              <w:left w:val="single" w:sz="4" w:space="0" w:color="auto"/>
              <w:bottom w:val="single" w:sz="4" w:space="0" w:color="auto"/>
              <w:right w:val="single" w:sz="4" w:space="0" w:color="auto"/>
            </w:tcBorders>
          </w:tcPr>
          <w:p w:rsidR="002C1302" w:rsidRDefault="002C1302"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2C1302" w:rsidRDefault="002C1302"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2C1302" w:rsidRPr="0065002F" w:rsidRDefault="002C1302" w:rsidP="00F63274">
            <w:pPr>
              <w:jc w:val="center"/>
              <w:rPr>
                <w:b/>
                <w:i/>
                <w:lang w:val="uk-UA" w:eastAsia="en-US"/>
              </w:rPr>
            </w:pPr>
          </w:p>
        </w:tc>
      </w:tr>
      <w:tr w:rsidR="002C1302" w:rsidTr="00F63274">
        <w:tc>
          <w:tcPr>
            <w:tcW w:w="540"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r>
              <w:rPr>
                <w:rFonts w:eastAsia="Calibri"/>
              </w:rPr>
              <w:t>4</w:t>
            </w:r>
          </w:p>
        </w:tc>
        <w:tc>
          <w:tcPr>
            <w:tcW w:w="4955" w:type="dxa"/>
            <w:tcBorders>
              <w:top w:val="single" w:sz="4" w:space="0" w:color="auto"/>
              <w:left w:val="single" w:sz="4" w:space="0" w:color="auto"/>
              <w:bottom w:val="single" w:sz="4" w:space="0" w:color="auto"/>
              <w:right w:val="single" w:sz="4" w:space="0" w:color="auto"/>
            </w:tcBorders>
            <w:vAlign w:val="bottom"/>
            <w:hideMark/>
          </w:tcPr>
          <w:p w:rsidR="002C1302" w:rsidRDefault="002C1302" w:rsidP="00F63274">
            <w:pPr>
              <w:rPr>
                <w:lang w:eastAsia="en-US"/>
              </w:rPr>
            </w:pPr>
            <w:proofErr w:type="spellStart"/>
            <w:r>
              <w:rPr>
                <w:rFonts w:eastAsia="Calibri"/>
              </w:rPr>
              <w:t>Химишинець</w:t>
            </w:r>
            <w:proofErr w:type="spellEnd"/>
            <w:r>
              <w:rPr>
                <w:rFonts w:eastAsia="Calibri"/>
              </w:rPr>
              <w:t xml:space="preserve"> </w:t>
            </w:r>
            <w:proofErr w:type="spellStart"/>
            <w:r>
              <w:rPr>
                <w:rFonts w:eastAsia="Calibri"/>
              </w:rPr>
              <w:t>Юрій</w:t>
            </w:r>
            <w:proofErr w:type="spellEnd"/>
            <w:r>
              <w:rPr>
                <w:rFonts w:eastAsia="Calibri"/>
              </w:rPr>
              <w:t xml:space="preserve"> </w:t>
            </w:r>
            <w:proofErr w:type="spellStart"/>
            <w:r>
              <w:rPr>
                <w:rFonts w:eastAsia="Calibri"/>
              </w:rPr>
              <w:t>Васильович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C1302" w:rsidRDefault="002C1302" w:rsidP="00F63274">
            <w:pPr>
              <w:jc w:val="center"/>
              <w:rPr>
                <w:b/>
                <w:lang w:eastAsia="en-US"/>
              </w:rPr>
            </w:pPr>
            <w:r>
              <w:rPr>
                <w:rFonts w:eastAsia="Calibri"/>
                <w:b/>
                <w:i/>
              </w:rPr>
              <w:t>+</w:t>
            </w:r>
          </w:p>
        </w:tc>
        <w:tc>
          <w:tcPr>
            <w:tcW w:w="990" w:type="dxa"/>
            <w:tcBorders>
              <w:top w:val="single" w:sz="4" w:space="0" w:color="auto"/>
              <w:left w:val="single" w:sz="4" w:space="0" w:color="auto"/>
              <w:bottom w:val="single" w:sz="4" w:space="0" w:color="auto"/>
              <w:right w:val="single" w:sz="4" w:space="0" w:color="auto"/>
            </w:tcBorders>
          </w:tcPr>
          <w:p w:rsidR="002C1302" w:rsidRDefault="002C1302"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2C1302" w:rsidRDefault="002C1302"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2C1302" w:rsidRDefault="002C1302" w:rsidP="00F63274">
            <w:pPr>
              <w:jc w:val="center"/>
              <w:rPr>
                <w:b/>
                <w:i/>
                <w:lang w:eastAsia="en-US"/>
              </w:rPr>
            </w:pPr>
          </w:p>
        </w:tc>
      </w:tr>
      <w:tr w:rsidR="002C1302" w:rsidTr="00F63274">
        <w:tc>
          <w:tcPr>
            <w:tcW w:w="540" w:type="dxa"/>
            <w:tcBorders>
              <w:top w:val="single" w:sz="4" w:space="0" w:color="auto"/>
              <w:left w:val="single" w:sz="4" w:space="0" w:color="auto"/>
              <w:bottom w:val="single" w:sz="4" w:space="0" w:color="auto"/>
              <w:right w:val="single" w:sz="4" w:space="0" w:color="auto"/>
            </w:tcBorders>
            <w:hideMark/>
          </w:tcPr>
          <w:p w:rsidR="002C1302" w:rsidRDefault="002C1302" w:rsidP="00F63274">
            <w:pPr>
              <w:rPr>
                <w:lang w:eastAsia="en-US"/>
              </w:rPr>
            </w:pPr>
            <w:r>
              <w:rPr>
                <w:rFonts w:eastAsia="Calibri"/>
              </w:rPr>
              <w:t>5</w:t>
            </w:r>
          </w:p>
        </w:tc>
        <w:tc>
          <w:tcPr>
            <w:tcW w:w="4955" w:type="dxa"/>
            <w:tcBorders>
              <w:top w:val="single" w:sz="4" w:space="0" w:color="auto"/>
              <w:left w:val="single" w:sz="4" w:space="0" w:color="auto"/>
              <w:bottom w:val="single" w:sz="4" w:space="0" w:color="auto"/>
              <w:right w:val="single" w:sz="4" w:space="0" w:color="auto"/>
            </w:tcBorders>
            <w:vAlign w:val="bottom"/>
            <w:hideMark/>
          </w:tcPr>
          <w:p w:rsidR="002C1302" w:rsidRDefault="002C1302" w:rsidP="00F63274">
            <w:pPr>
              <w:rPr>
                <w:lang w:eastAsia="en-US"/>
              </w:rPr>
            </w:pPr>
            <w:proofErr w:type="spellStart"/>
            <w:r>
              <w:rPr>
                <w:rFonts w:eastAsia="Calibri"/>
              </w:rPr>
              <w:t>Зварищук</w:t>
            </w:r>
            <w:proofErr w:type="spellEnd"/>
            <w:r>
              <w:rPr>
                <w:rFonts w:eastAsia="Calibri"/>
              </w:rPr>
              <w:t xml:space="preserve"> </w:t>
            </w:r>
            <w:proofErr w:type="spellStart"/>
            <w:r>
              <w:rPr>
                <w:rFonts w:eastAsia="Calibri"/>
              </w:rPr>
              <w:t>Анатолій</w:t>
            </w:r>
            <w:proofErr w:type="spellEnd"/>
            <w:r>
              <w:rPr>
                <w:rFonts w:eastAsia="Calibri"/>
              </w:rPr>
              <w:t xml:space="preserve"> </w:t>
            </w:r>
            <w:proofErr w:type="spellStart"/>
            <w:r>
              <w:rPr>
                <w:rFonts w:eastAsia="Calibri"/>
              </w:rPr>
              <w:t>Миколайович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C1302" w:rsidRDefault="002C1302" w:rsidP="00F63274">
            <w:pPr>
              <w:jc w:val="center"/>
              <w:rPr>
                <w:b/>
                <w:lang w:eastAsia="en-US"/>
              </w:rPr>
            </w:pPr>
            <w:r>
              <w:rPr>
                <w:rFonts w:eastAsia="Calibri"/>
                <w:b/>
                <w:i/>
              </w:rPr>
              <w:t>+</w:t>
            </w:r>
          </w:p>
        </w:tc>
        <w:tc>
          <w:tcPr>
            <w:tcW w:w="990" w:type="dxa"/>
            <w:tcBorders>
              <w:top w:val="single" w:sz="4" w:space="0" w:color="auto"/>
              <w:left w:val="single" w:sz="4" w:space="0" w:color="auto"/>
              <w:bottom w:val="single" w:sz="4" w:space="0" w:color="auto"/>
              <w:right w:val="single" w:sz="4" w:space="0" w:color="auto"/>
            </w:tcBorders>
          </w:tcPr>
          <w:p w:rsidR="002C1302" w:rsidRDefault="002C1302"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2C1302" w:rsidRDefault="002C1302"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2C1302" w:rsidRDefault="002C1302" w:rsidP="00F63274">
            <w:pPr>
              <w:jc w:val="center"/>
              <w:rPr>
                <w:b/>
                <w:i/>
                <w:lang w:eastAsia="en-US"/>
              </w:rPr>
            </w:pPr>
          </w:p>
        </w:tc>
      </w:tr>
      <w:tr w:rsidR="0075322A" w:rsidTr="0075322A">
        <w:tc>
          <w:tcPr>
            <w:tcW w:w="540" w:type="dxa"/>
            <w:tcBorders>
              <w:top w:val="single" w:sz="4" w:space="0" w:color="auto"/>
              <w:left w:val="single" w:sz="4" w:space="0" w:color="auto"/>
              <w:bottom w:val="single" w:sz="4" w:space="0" w:color="auto"/>
              <w:right w:val="single" w:sz="4" w:space="0" w:color="auto"/>
            </w:tcBorders>
            <w:hideMark/>
          </w:tcPr>
          <w:p w:rsidR="0075322A" w:rsidRDefault="0075322A" w:rsidP="00F63274">
            <w:pPr>
              <w:rPr>
                <w:lang w:eastAsia="en-US"/>
              </w:rPr>
            </w:pPr>
            <w:r>
              <w:rPr>
                <w:rFonts w:eastAsia="Calibri"/>
              </w:rPr>
              <w:t>6</w:t>
            </w:r>
          </w:p>
        </w:tc>
        <w:tc>
          <w:tcPr>
            <w:tcW w:w="4955" w:type="dxa"/>
            <w:tcBorders>
              <w:top w:val="single" w:sz="4" w:space="0" w:color="auto"/>
              <w:left w:val="single" w:sz="4" w:space="0" w:color="auto"/>
              <w:bottom w:val="single" w:sz="4" w:space="0" w:color="auto"/>
              <w:right w:val="single" w:sz="4" w:space="0" w:color="auto"/>
            </w:tcBorders>
            <w:vAlign w:val="bottom"/>
            <w:hideMark/>
          </w:tcPr>
          <w:p w:rsidR="0075322A" w:rsidRDefault="0075322A" w:rsidP="00F63274">
            <w:pPr>
              <w:rPr>
                <w:lang w:eastAsia="en-US"/>
              </w:rPr>
            </w:pPr>
            <w:proofErr w:type="spellStart"/>
            <w:r>
              <w:rPr>
                <w:rFonts w:eastAsia="Calibri"/>
              </w:rPr>
              <w:t>Сурмак</w:t>
            </w:r>
            <w:proofErr w:type="spellEnd"/>
            <w:r>
              <w:rPr>
                <w:rFonts w:eastAsia="Calibri"/>
              </w:rPr>
              <w:t xml:space="preserve"> </w:t>
            </w:r>
            <w:proofErr w:type="spellStart"/>
            <w:r>
              <w:rPr>
                <w:rFonts w:eastAsia="Calibri"/>
              </w:rPr>
              <w:t>Анатолій</w:t>
            </w:r>
            <w:proofErr w:type="spellEnd"/>
            <w:r>
              <w:rPr>
                <w:rFonts w:eastAsia="Calibri"/>
              </w:rPr>
              <w:t xml:space="preserve"> </w:t>
            </w:r>
            <w:proofErr w:type="spellStart"/>
            <w:r>
              <w:rPr>
                <w:rFonts w:eastAsia="Calibri"/>
              </w:rPr>
              <w:t>Миколайович</w:t>
            </w:r>
            <w:proofErr w:type="spellEnd"/>
          </w:p>
        </w:tc>
        <w:tc>
          <w:tcPr>
            <w:tcW w:w="567" w:type="dxa"/>
            <w:tcBorders>
              <w:top w:val="single" w:sz="4" w:space="0" w:color="auto"/>
              <w:left w:val="single" w:sz="4" w:space="0" w:color="auto"/>
              <w:bottom w:val="single" w:sz="4" w:space="0" w:color="auto"/>
              <w:right w:val="single" w:sz="4" w:space="0" w:color="auto"/>
            </w:tcBorders>
          </w:tcPr>
          <w:p w:rsidR="0075322A" w:rsidRDefault="0075322A" w:rsidP="00F63274">
            <w:pPr>
              <w:jc w:val="center"/>
              <w:rPr>
                <w:b/>
                <w:lang w:eastAsia="en-US"/>
              </w:rPr>
            </w:pPr>
          </w:p>
        </w:tc>
        <w:tc>
          <w:tcPr>
            <w:tcW w:w="990"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75322A" w:rsidRDefault="0075322A" w:rsidP="00A720A7">
            <w:pPr>
              <w:jc w:val="center"/>
              <w:rPr>
                <w:b/>
                <w:lang w:eastAsia="en-US"/>
              </w:rPr>
            </w:pPr>
            <w:r>
              <w:rPr>
                <w:rFonts w:eastAsia="Calibri"/>
                <w:b/>
                <w:i/>
              </w:rPr>
              <w:t>+</w:t>
            </w:r>
          </w:p>
        </w:tc>
      </w:tr>
      <w:tr w:rsidR="0075322A" w:rsidTr="0075322A">
        <w:tc>
          <w:tcPr>
            <w:tcW w:w="540" w:type="dxa"/>
            <w:tcBorders>
              <w:top w:val="single" w:sz="4" w:space="0" w:color="auto"/>
              <w:left w:val="single" w:sz="4" w:space="0" w:color="auto"/>
              <w:bottom w:val="single" w:sz="4" w:space="0" w:color="auto"/>
              <w:right w:val="single" w:sz="4" w:space="0" w:color="auto"/>
            </w:tcBorders>
            <w:hideMark/>
          </w:tcPr>
          <w:p w:rsidR="0075322A" w:rsidRDefault="0075322A" w:rsidP="00F63274">
            <w:pPr>
              <w:rPr>
                <w:lang w:eastAsia="en-US"/>
              </w:rPr>
            </w:pPr>
            <w:r>
              <w:rPr>
                <w:rFonts w:eastAsia="Calibri"/>
              </w:rPr>
              <w:t>7</w:t>
            </w:r>
          </w:p>
        </w:tc>
        <w:tc>
          <w:tcPr>
            <w:tcW w:w="4955" w:type="dxa"/>
            <w:tcBorders>
              <w:top w:val="single" w:sz="4" w:space="0" w:color="auto"/>
              <w:left w:val="single" w:sz="4" w:space="0" w:color="auto"/>
              <w:bottom w:val="single" w:sz="4" w:space="0" w:color="auto"/>
              <w:right w:val="single" w:sz="4" w:space="0" w:color="auto"/>
            </w:tcBorders>
            <w:vAlign w:val="bottom"/>
            <w:hideMark/>
          </w:tcPr>
          <w:p w:rsidR="0075322A" w:rsidRDefault="0075322A" w:rsidP="00F63274">
            <w:pPr>
              <w:rPr>
                <w:lang w:eastAsia="en-US"/>
              </w:rPr>
            </w:pPr>
            <w:proofErr w:type="spellStart"/>
            <w:r>
              <w:rPr>
                <w:rFonts w:eastAsia="Calibri"/>
              </w:rPr>
              <w:t>Грицишенна</w:t>
            </w:r>
            <w:proofErr w:type="spellEnd"/>
            <w:r>
              <w:rPr>
                <w:rFonts w:eastAsia="Calibri"/>
              </w:rPr>
              <w:t xml:space="preserve"> </w:t>
            </w:r>
            <w:proofErr w:type="spellStart"/>
            <w:r>
              <w:rPr>
                <w:rFonts w:eastAsia="Calibri"/>
              </w:rPr>
              <w:t>Ірина</w:t>
            </w:r>
            <w:proofErr w:type="spellEnd"/>
            <w:r>
              <w:rPr>
                <w:rFonts w:eastAsia="Calibri"/>
              </w:rPr>
              <w:t xml:space="preserve"> </w:t>
            </w:r>
            <w:proofErr w:type="spellStart"/>
            <w:r>
              <w:rPr>
                <w:rFonts w:eastAsia="Calibri"/>
              </w:rPr>
              <w:t>Олександрівна</w:t>
            </w:r>
            <w:proofErr w:type="spellEnd"/>
          </w:p>
        </w:tc>
        <w:tc>
          <w:tcPr>
            <w:tcW w:w="567" w:type="dxa"/>
            <w:tcBorders>
              <w:top w:val="single" w:sz="4" w:space="0" w:color="auto"/>
              <w:left w:val="single" w:sz="4" w:space="0" w:color="auto"/>
              <w:bottom w:val="single" w:sz="4" w:space="0" w:color="auto"/>
              <w:right w:val="single" w:sz="4" w:space="0" w:color="auto"/>
            </w:tcBorders>
          </w:tcPr>
          <w:p w:rsidR="0075322A" w:rsidRDefault="0075322A" w:rsidP="00F63274">
            <w:pPr>
              <w:jc w:val="center"/>
              <w:rPr>
                <w:b/>
                <w:lang w:eastAsia="en-US"/>
              </w:rPr>
            </w:pPr>
          </w:p>
        </w:tc>
        <w:tc>
          <w:tcPr>
            <w:tcW w:w="990"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75322A" w:rsidRDefault="0075322A" w:rsidP="00A720A7">
            <w:pPr>
              <w:jc w:val="center"/>
              <w:rPr>
                <w:b/>
                <w:lang w:eastAsia="en-US"/>
              </w:rPr>
            </w:pPr>
            <w:r>
              <w:rPr>
                <w:rFonts w:eastAsia="Calibri"/>
                <w:b/>
                <w:i/>
              </w:rPr>
              <w:t>+</w:t>
            </w:r>
          </w:p>
        </w:tc>
      </w:tr>
      <w:tr w:rsidR="0075322A" w:rsidTr="00F63274">
        <w:tc>
          <w:tcPr>
            <w:tcW w:w="540" w:type="dxa"/>
            <w:tcBorders>
              <w:top w:val="single" w:sz="4" w:space="0" w:color="auto"/>
              <w:left w:val="single" w:sz="4" w:space="0" w:color="auto"/>
              <w:bottom w:val="single" w:sz="4" w:space="0" w:color="auto"/>
              <w:right w:val="single" w:sz="4" w:space="0" w:color="auto"/>
            </w:tcBorders>
            <w:hideMark/>
          </w:tcPr>
          <w:p w:rsidR="0075322A" w:rsidRDefault="0075322A" w:rsidP="00F63274">
            <w:pPr>
              <w:rPr>
                <w:lang w:eastAsia="en-US"/>
              </w:rPr>
            </w:pPr>
            <w:r>
              <w:rPr>
                <w:rFonts w:eastAsia="Calibri"/>
              </w:rPr>
              <w:t>8</w:t>
            </w:r>
          </w:p>
        </w:tc>
        <w:tc>
          <w:tcPr>
            <w:tcW w:w="4955" w:type="dxa"/>
            <w:tcBorders>
              <w:top w:val="single" w:sz="4" w:space="0" w:color="auto"/>
              <w:left w:val="single" w:sz="4" w:space="0" w:color="auto"/>
              <w:bottom w:val="single" w:sz="4" w:space="0" w:color="auto"/>
              <w:right w:val="single" w:sz="4" w:space="0" w:color="auto"/>
            </w:tcBorders>
            <w:vAlign w:val="bottom"/>
            <w:hideMark/>
          </w:tcPr>
          <w:p w:rsidR="0075322A" w:rsidRDefault="0075322A" w:rsidP="00F63274">
            <w:pPr>
              <w:rPr>
                <w:lang w:eastAsia="en-US"/>
              </w:rPr>
            </w:pPr>
            <w:proofErr w:type="spellStart"/>
            <w:r>
              <w:rPr>
                <w:rFonts w:eastAsia="Calibri"/>
              </w:rPr>
              <w:t>Шпортюк</w:t>
            </w:r>
            <w:proofErr w:type="spellEnd"/>
            <w:r>
              <w:rPr>
                <w:rFonts w:eastAsia="Calibri"/>
              </w:rPr>
              <w:t xml:space="preserve"> </w:t>
            </w:r>
            <w:proofErr w:type="spellStart"/>
            <w:r>
              <w:rPr>
                <w:rFonts w:eastAsia="Calibri"/>
              </w:rPr>
              <w:t>Юрій</w:t>
            </w:r>
            <w:proofErr w:type="spellEnd"/>
            <w:r>
              <w:rPr>
                <w:rFonts w:eastAsia="Calibri"/>
              </w:rPr>
              <w:t xml:space="preserve"> Михайлович</w:t>
            </w:r>
          </w:p>
        </w:tc>
        <w:tc>
          <w:tcPr>
            <w:tcW w:w="567" w:type="dxa"/>
            <w:tcBorders>
              <w:top w:val="single" w:sz="4" w:space="0" w:color="auto"/>
              <w:left w:val="single" w:sz="4" w:space="0" w:color="auto"/>
              <w:bottom w:val="single" w:sz="4" w:space="0" w:color="auto"/>
              <w:right w:val="single" w:sz="4" w:space="0" w:color="auto"/>
            </w:tcBorders>
            <w:hideMark/>
          </w:tcPr>
          <w:p w:rsidR="0075322A" w:rsidRDefault="0075322A" w:rsidP="00F63274">
            <w:pPr>
              <w:jc w:val="center"/>
              <w:rPr>
                <w:b/>
                <w:lang w:eastAsia="en-US"/>
              </w:rPr>
            </w:pPr>
            <w:r>
              <w:rPr>
                <w:rFonts w:eastAsia="Calibri"/>
                <w:b/>
                <w:i/>
              </w:rPr>
              <w:t>+</w:t>
            </w:r>
          </w:p>
        </w:tc>
        <w:tc>
          <w:tcPr>
            <w:tcW w:w="990"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75322A" w:rsidRDefault="0075322A" w:rsidP="00BD6A78">
            <w:pPr>
              <w:jc w:val="center"/>
              <w:rPr>
                <w:b/>
                <w:lang w:eastAsia="en-US"/>
              </w:rPr>
            </w:pPr>
          </w:p>
        </w:tc>
      </w:tr>
      <w:tr w:rsidR="0075322A" w:rsidTr="00F63274">
        <w:tc>
          <w:tcPr>
            <w:tcW w:w="540" w:type="dxa"/>
            <w:tcBorders>
              <w:top w:val="single" w:sz="4" w:space="0" w:color="auto"/>
              <w:left w:val="single" w:sz="4" w:space="0" w:color="auto"/>
              <w:bottom w:val="single" w:sz="4" w:space="0" w:color="auto"/>
              <w:right w:val="single" w:sz="4" w:space="0" w:color="auto"/>
            </w:tcBorders>
            <w:hideMark/>
          </w:tcPr>
          <w:p w:rsidR="0075322A" w:rsidRDefault="0075322A" w:rsidP="00F63274">
            <w:pPr>
              <w:rPr>
                <w:lang w:eastAsia="en-US"/>
              </w:rPr>
            </w:pPr>
            <w:r>
              <w:rPr>
                <w:rFonts w:eastAsia="Calibri"/>
              </w:rPr>
              <w:t>9</w:t>
            </w:r>
          </w:p>
        </w:tc>
        <w:tc>
          <w:tcPr>
            <w:tcW w:w="4955" w:type="dxa"/>
            <w:tcBorders>
              <w:top w:val="single" w:sz="4" w:space="0" w:color="auto"/>
              <w:left w:val="single" w:sz="4" w:space="0" w:color="auto"/>
              <w:bottom w:val="single" w:sz="4" w:space="0" w:color="auto"/>
              <w:right w:val="single" w:sz="4" w:space="0" w:color="auto"/>
            </w:tcBorders>
            <w:vAlign w:val="bottom"/>
            <w:hideMark/>
          </w:tcPr>
          <w:p w:rsidR="0075322A" w:rsidRDefault="0075322A" w:rsidP="00F63274">
            <w:pPr>
              <w:rPr>
                <w:lang w:eastAsia="en-US"/>
              </w:rPr>
            </w:pPr>
            <w:proofErr w:type="spellStart"/>
            <w:r>
              <w:rPr>
                <w:rFonts w:eastAsia="Calibri"/>
              </w:rPr>
              <w:t>Повзун</w:t>
            </w:r>
            <w:proofErr w:type="spellEnd"/>
            <w:r>
              <w:rPr>
                <w:rFonts w:eastAsia="Calibri"/>
              </w:rPr>
              <w:t xml:space="preserve"> </w:t>
            </w:r>
            <w:proofErr w:type="spellStart"/>
            <w:r>
              <w:rPr>
                <w:rFonts w:eastAsia="Calibri"/>
              </w:rPr>
              <w:t>Микола</w:t>
            </w:r>
            <w:proofErr w:type="spellEnd"/>
            <w:r>
              <w:rPr>
                <w:rFonts w:eastAsia="Calibri"/>
              </w:rPr>
              <w:t xml:space="preserve"> Павлович</w:t>
            </w:r>
          </w:p>
        </w:tc>
        <w:tc>
          <w:tcPr>
            <w:tcW w:w="567" w:type="dxa"/>
            <w:tcBorders>
              <w:top w:val="single" w:sz="4" w:space="0" w:color="auto"/>
              <w:left w:val="single" w:sz="4" w:space="0" w:color="auto"/>
              <w:bottom w:val="single" w:sz="4" w:space="0" w:color="auto"/>
              <w:right w:val="single" w:sz="4" w:space="0" w:color="auto"/>
            </w:tcBorders>
            <w:hideMark/>
          </w:tcPr>
          <w:p w:rsidR="0075322A" w:rsidRDefault="0075322A" w:rsidP="00F63274">
            <w:pPr>
              <w:jc w:val="center"/>
              <w:rPr>
                <w:b/>
                <w:lang w:eastAsia="en-US"/>
              </w:rPr>
            </w:pPr>
            <w:r>
              <w:rPr>
                <w:rFonts w:eastAsia="Calibri"/>
                <w:b/>
                <w:lang w:val="uk-UA"/>
              </w:rPr>
              <w:t>+</w:t>
            </w:r>
            <w:r>
              <w:rPr>
                <w:rFonts w:eastAsia="Calibri"/>
                <w:b/>
              </w:rPr>
              <w:t xml:space="preserve"> </w:t>
            </w:r>
          </w:p>
        </w:tc>
        <w:tc>
          <w:tcPr>
            <w:tcW w:w="990"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75322A" w:rsidRDefault="0075322A" w:rsidP="00F63274">
            <w:pPr>
              <w:jc w:val="center"/>
              <w:rPr>
                <w:lang w:eastAsia="en-US"/>
              </w:rPr>
            </w:pPr>
          </w:p>
        </w:tc>
      </w:tr>
      <w:tr w:rsidR="0075322A" w:rsidTr="00F63274">
        <w:tc>
          <w:tcPr>
            <w:tcW w:w="540" w:type="dxa"/>
            <w:tcBorders>
              <w:top w:val="single" w:sz="4" w:space="0" w:color="auto"/>
              <w:left w:val="single" w:sz="4" w:space="0" w:color="auto"/>
              <w:bottom w:val="single" w:sz="4" w:space="0" w:color="auto"/>
              <w:right w:val="single" w:sz="4" w:space="0" w:color="auto"/>
            </w:tcBorders>
            <w:hideMark/>
          </w:tcPr>
          <w:p w:rsidR="0075322A" w:rsidRDefault="0075322A" w:rsidP="00F63274">
            <w:pPr>
              <w:rPr>
                <w:lang w:eastAsia="en-US"/>
              </w:rPr>
            </w:pPr>
            <w:r>
              <w:rPr>
                <w:rFonts w:eastAsia="Calibri"/>
              </w:rPr>
              <w:t>10</w:t>
            </w:r>
          </w:p>
        </w:tc>
        <w:tc>
          <w:tcPr>
            <w:tcW w:w="4955" w:type="dxa"/>
            <w:tcBorders>
              <w:top w:val="single" w:sz="4" w:space="0" w:color="auto"/>
              <w:left w:val="single" w:sz="4" w:space="0" w:color="auto"/>
              <w:bottom w:val="single" w:sz="4" w:space="0" w:color="auto"/>
              <w:right w:val="single" w:sz="4" w:space="0" w:color="auto"/>
            </w:tcBorders>
            <w:vAlign w:val="bottom"/>
            <w:hideMark/>
          </w:tcPr>
          <w:p w:rsidR="0075322A" w:rsidRDefault="0075322A" w:rsidP="00F63274">
            <w:pPr>
              <w:rPr>
                <w:lang w:eastAsia="en-US"/>
              </w:rPr>
            </w:pPr>
            <w:proofErr w:type="spellStart"/>
            <w:r>
              <w:rPr>
                <w:rFonts w:eastAsia="Calibri"/>
              </w:rPr>
              <w:t>Кіяшко</w:t>
            </w:r>
            <w:proofErr w:type="spellEnd"/>
            <w:r>
              <w:rPr>
                <w:rFonts w:eastAsia="Calibri"/>
              </w:rPr>
              <w:t xml:space="preserve"> Василь </w:t>
            </w:r>
            <w:proofErr w:type="spellStart"/>
            <w:r>
              <w:rPr>
                <w:rFonts w:eastAsia="Calibri"/>
              </w:rPr>
              <w:t>Іванович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5322A" w:rsidRDefault="0075322A" w:rsidP="00F63274">
            <w:pPr>
              <w:jc w:val="center"/>
              <w:rPr>
                <w:b/>
                <w:lang w:eastAsia="en-US"/>
              </w:rPr>
            </w:pPr>
            <w:r>
              <w:rPr>
                <w:rFonts w:eastAsia="Calibri"/>
                <w:b/>
              </w:rPr>
              <w:t>+</w:t>
            </w:r>
          </w:p>
        </w:tc>
        <w:tc>
          <w:tcPr>
            <w:tcW w:w="990"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75322A" w:rsidRDefault="0075322A" w:rsidP="00F63274">
            <w:pPr>
              <w:jc w:val="center"/>
            </w:pPr>
          </w:p>
        </w:tc>
      </w:tr>
      <w:tr w:rsidR="0075322A" w:rsidTr="00F63274">
        <w:tc>
          <w:tcPr>
            <w:tcW w:w="540" w:type="dxa"/>
            <w:tcBorders>
              <w:top w:val="single" w:sz="4" w:space="0" w:color="auto"/>
              <w:left w:val="single" w:sz="4" w:space="0" w:color="auto"/>
              <w:bottom w:val="single" w:sz="4" w:space="0" w:color="auto"/>
              <w:right w:val="single" w:sz="4" w:space="0" w:color="auto"/>
            </w:tcBorders>
            <w:hideMark/>
          </w:tcPr>
          <w:p w:rsidR="0075322A" w:rsidRDefault="0075322A" w:rsidP="00F63274">
            <w:pPr>
              <w:rPr>
                <w:lang w:eastAsia="en-US"/>
              </w:rPr>
            </w:pPr>
            <w:r>
              <w:rPr>
                <w:rFonts w:eastAsia="Calibri"/>
              </w:rPr>
              <w:t>11</w:t>
            </w:r>
          </w:p>
        </w:tc>
        <w:tc>
          <w:tcPr>
            <w:tcW w:w="4955" w:type="dxa"/>
            <w:tcBorders>
              <w:top w:val="single" w:sz="4" w:space="0" w:color="auto"/>
              <w:left w:val="single" w:sz="4" w:space="0" w:color="auto"/>
              <w:bottom w:val="single" w:sz="4" w:space="0" w:color="auto"/>
              <w:right w:val="single" w:sz="4" w:space="0" w:color="auto"/>
            </w:tcBorders>
            <w:vAlign w:val="bottom"/>
            <w:hideMark/>
          </w:tcPr>
          <w:p w:rsidR="0075322A" w:rsidRDefault="0075322A" w:rsidP="00F63274">
            <w:pPr>
              <w:rPr>
                <w:lang w:eastAsia="en-US"/>
              </w:rPr>
            </w:pPr>
            <w:proofErr w:type="spellStart"/>
            <w:r>
              <w:rPr>
                <w:rFonts w:eastAsia="Calibri"/>
              </w:rPr>
              <w:t>Благоді</w:t>
            </w:r>
            <w:proofErr w:type="gramStart"/>
            <w:r>
              <w:rPr>
                <w:rFonts w:eastAsia="Calibri"/>
              </w:rPr>
              <w:t>р</w:t>
            </w:r>
            <w:proofErr w:type="spellEnd"/>
            <w:proofErr w:type="gramEnd"/>
            <w:r>
              <w:rPr>
                <w:rFonts w:eastAsia="Calibri"/>
              </w:rPr>
              <w:t xml:space="preserve"> </w:t>
            </w:r>
            <w:proofErr w:type="spellStart"/>
            <w:r>
              <w:rPr>
                <w:rFonts w:eastAsia="Calibri"/>
              </w:rPr>
              <w:t>Марія</w:t>
            </w:r>
            <w:proofErr w:type="spellEnd"/>
            <w:r>
              <w:rPr>
                <w:rFonts w:eastAsia="Calibri"/>
              </w:rPr>
              <w:t xml:space="preserve"> </w:t>
            </w:r>
            <w:proofErr w:type="spellStart"/>
            <w:r>
              <w:rPr>
                <w:rFonts w:eastAsia="Calibri"/>
              </w:rPr>
              <w:t>Іванівна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5322A" w:rsidRDefault="0075322A" w:rsidP="00F63274">
            <w:pPr>
              <w:jc w:val="center"/>
              <w:rPr>
                <w:b/>
                <w:lang w:eastAsia="en-US"/>
              </w:rPr>
            </w:pPr>
            <w:r>
              <w:rPr>
                <w:rFonts w:eastAsia="Calibri"/>
                <w:b/>
                <w:i/>
              </w:rPr>
              <w:t>+</w:t>
            </w:r>
          </w:p>
        </w:tc>
        <w:tc>
          <w:tcPr>
            <w:tcW w:w="990"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75322A" w:rsidRDefault="0075322A" w:rsidP="00F63274">
            <w:pPr>
              <w:jc w:val="center"/>
              <w:rPr>
                <w:b/>
                <w:i/>
                <w:lang w:eastAsia="en-US"/>
              </w:rPr>
            </w:pPr>
          </w:p>
        </w:tc>
      </w:tr>
      <w:tr w:rsidR="0075322A" w:rsidTr="00F63274">
        <w:tc>
          <w:tcPr>
            <w:tcW w:w="540" w:type="dxa"/>
            <w:tcBorders>
              <w:top w:val="single" w:sz="4" w:space="0" w:color="auto"/>
              <w:left w:val="single" w:sz="4" w:space="0" w:color="auto"/>
              <w:bottom w:val="single" w:sz="4" w:space="0" w:color="auto"/>
              <w:right w:val="single" w:sz="4" w:space="0" w:color="auto"/>
            </w:tcBorders>
            <w:hideMark/>
          </w:tcPr>
          <w:p w:rsidR="0075322A" w:rsidRDefault="0075322A" w:rsidP="00F63274">
            <w:pPr>
              <w:rPr>
                <w:lang w:eastAsia="en-US"/>
              </w:rPr>
            </w:pPr>
            <w:r>
              <w:rPr>
                <w:rFonts w:eastAsia="Calibri"/>
              </w:rPr>
              <w:t>12</w:t>
            </w:r>
          </w:p>
        </w:tc>
        <w:tc>
          <w:tcPr>
            <w:tcW w:w="4955" w:type="dxa"/>
            <w:tcBorders>
              <w:top w:val="single" w:sz="4" w:space="0" w:color="auto"/>
              <w:left w:val="single" w:sz="4" w:space="0" w:color="auto"/>
              <w:bottom w:val="single" w:sz="4" w:space="0" w:color="auto"/>
              <w:right w:val="single" w:sz="4" w:space="0" w:color="auto"/>
            </w:tcBorders>
            <w:vAlign w:val="bottom"/>
            <w:hideMark/>
          </w:tcPr>
          <w:p w:rsidR="0075322A" w:rsidRDefault="0075322A" w:rsidP="00F63274">
            <w:pPr>
              <w:rPr>
                <w:lang w:eastAsia="en-US"/>
              </w:rPr>
            </w:pPr>
            <w:r>
              <w:rPr>
                <w:rFonts w:eastAsia="Calibri"/>
              </w:rPr>
              <w:t>Бунич</w:t>
            </w:r>
            <w:proofErr w:type="gramStart"/>
            <w:r>
              <w:rPr>
                <w:rFonts w:eastAsia="Calibri"/>
              </w:rPr>
              <w:t xml:space="preserve"> </w:t>
            </w:r>
            <w:proofErr w:type="spellStart"/>
            <w:r>
              <w:rPr>
                <w:rFonts w:eastAsia="Calibri"/>
              </w:rPr>
              <w:t>В</w:t>
            </w:r>
            <w:proofErr w:type="gramEnd"/>
            <w:r>
              <w:rPr>
                <w:rFonts w:eastAsia="Calibri"/>
              </w:rPr>
              <w:t>іктор</w:t>
            </w:r>
            <w:proofErr w:type="spellEnd"/>
            <w:r>
              <w:rPr>
                <w:rFonts w:eastAsia="Calibri"/>
              </w:rPr>
              <w:t xml:space="preserve"> Михайлович</w:t>
            </w:r>
          </w:p>
        </w:tc>
        <w:tc>
          <w:tcPr>
            <w:tcW w:w="567" w:type="dxa"/>
            <w:tcBorders>
              <w:top w:val="single" w:sz="4" w:space="0" w:color="auto"/>
              <w:left w:val="single" w:sz="4" w:space="0" w:color="auto"/>
              <w:bottom w:val="single" w:sz="4" w:space="0" w:color="auto"/>
              <w:right w:val="single" w:sz="4" w:space="0" w:color="auto"/>
            </w:tcBorders>
            <w:hideMark/>
          </w:tcPr>
          <w:p w:rsidR="0075322A" w:rsidRPr="0065002F" w:rsidRDefault="0075322A" w:rsidP="00F63274">
            <w:pPr>
              <w:jc w:val="center"/>
              <w:rPr>
                <w:b/>
                <w:lang w:val="uk-UA" w:eastAsia="en-US"/>
              </w:rPr>
            </w:pPr>
            <w:r>
              <w:rPr>
                <w:rFonts w:eastAsia="Calibri"/>
                <w:b/>
                <w:i/>
                <w:lang w:val="uk-UA"/>
              </w:rPr>
              <w:t xml:space="preserve"> </w:t>
            </w:r>
            <w:r>
              <w:rPr>
                <w:b/>
                <w:i/>
                <w:lang w:val="uk-UA" w:eastAsia="en-US"/>
              </w:rPr>
              <w:t>+</w:t>
            </w:r>
          </w:p>
        </w:tc>
        <w:tc>
          <w:tcPr>
            <w:tcW w:w="990"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75322A" w:rsidRPr="0065002F" w:rsidRDefault="0075322A" w:rsidP="00F63274">
            <w:pPr>
              <w:jc w:val="center"/>
              <w:rPr>
                <w:b/>
                <w:i/>
                <w:lang w:val="uk-UA" w:eastAsia="en-US"/>
              </w:rPr>
            </w:pPr>
          </w:p>
        </w:tc>
      </w:tr>
      <w:tr w:rsidR="0075322A" w:rsidTr="00F63274">
        <w:tc>
          <w:tcPr>
            <w:tcW w:w="540" w:type="dxa"/>
            <w:tcBorders>
              <w:top w:val="single" w:sz="4" w:space="0" w:color="auto"/>
              <w:left w:val="single" w:sz="4" w:space="0" w:color="auto"/>
              <w:bottom w:val="single" w:sz="4" w:space="0" w:color="auto"/>
              <w:right w:val="single" w:sz="4" w:space="0" w:color="auto"/>
            </w:tcBorders>
            <w:hideMark/>
          </w:tcPr>
          <w:p w:rsidR="0075322A" w:rsidRDefault="0075322A" w:rsidP="00F63274">
            <w:pPr>
              <w:rPr>
                <w:lang w:eastAsia="en-US"/>
              </w:rPr>
            </w:pPr>
            <w:r>
              <w:rPr>
                <w:rFonts w:eastAsia="Calibri"/>
              </w:rPr>
              <w:t>13</w:t>
            </w:r>
          </w:p>
        </w:tc>
        <w:tc>
          <w:tcPr>
            <w:tcW w:w="4955" w:type="dxa"/>
            <w:tcBorders>
              <w:top w:val="single" w:sz="4" w:space="0" w:color="auto"/>
              <w:left w:val="single" w:sz="4" w:space="0" w:color="auto"/>
              <w:bottom w:val="single" w:sz="4" w:space="0" w:color="auto"/>
              <w:right w:val="single" w:sz="4" w:space="0" w:color="auto"/>
            </w:tcBorders>
            <w:vAlign w:val="bottom"/>
            <w:hideMark/>
          </w:tcPr>
          <w:p w:rsidR="0075322A" w:rsidRDefault="0075322A" w:rsidP="00F63274">
            <w:pPr>
              <w:rPr>
                <w:lang w:eastAsia="en-US"/>
              </w:rPr>
            </w:pPr>
            <w:proofErr w:type="spellStart"/>
            <w:r>
              <w:rPr>
                <w:rFonts w:eastAsia="Calibri"/>
              </w:rPr>
              <w:t>Кіяшко</w:t>
            </w:r>
            <w:proofErr w:type="spellEnd"/>
            <w:r>
              <w:rPr>
                <w:rFonts w:eastAsia="Calibri"/>
              </w:rPr>
              <w:t xml:space="preserve"> Валентина </w:t>
            </w:r>
            <w:proofErr w:type="spellStart"/>
            <w:r>
              <w:rPr>
                <w:rFonts w:eastAsia="Calibri"/>
              </w:rPr>
              <w:t>Степанівна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5322A" w:rsidRDefault="0075322A" w:rsidP="00F63274">
            <w:pPr>
              <w:jc w:val="center"/>
              <w:rPr>
                <w:b/>
                <w:lang w:eastAsia="en-US"/>
              </w:rPr>
            </w:pPr>
            <w:r>
              <w:rPr>
                <w:rFonts w:eastAsia="Calibri"/>
                <w:b/>
                <w:i/>
              </w:rPr>
              <w:t>+</w:t>
            </w:r>
          </w:p>
        </w:tc>
        <w:tc>
          <w:tcPr>
            <w:tcW w:w="990"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r>
      <w:tr w:rsidR="0075322A" w:rsidTr="00F63274">
        <w:tc>
          <w:tcPr>
            <w:tcW w:w="540" w:type="dxa"/>
            <w:tcBorders>
              <w:top w:val="single" w:sz="4" w:space="0" w:color="auto"/>
              <w:left w:val="single" w:sz="4" w:space="0" w:color="auto"/>
              <w:bottom w:val="single" w:sz="4" w:space="0" w:color="auto"/>
              <w:right w:val="single" w:sz="4" w:space="0" w:color="auto"/>
            </w:tcBorders>
            <w:hideMark/>
          </w:tcPr>
          <w:p w:rsidR="0075322A" w:rsidRDefault="0075322A" w:rsidP="00F63274">
            <w:pPr>
              <w:rPr>
                <w:lang w:eastAsia="en-US"/>
              </w:rPr>
            </w:pPr>
            <w:r>
              <w:rPr>
                <w:rFonts w:eastAsia="Calibri"/>
              </w:rPr>
              <w:t>14</w:t>
            </w:r>
          </w:p>
        </w:tc>
        <w:tc>
          <w:tcPr>
            <w:tcW w:w="4955" w:type="dxa"/>
            <w:tcBorders>
              <w:top w:val="single" w:sz="4" w:space="0" w:color="auto"/>
              <w:left w:val="single" w:sz="4" w:space="0" w:color="auto"/>
              <w:bottom w:val="single" w:sz="4" w:space="0" w:color="auto"/>
              <w:right w:val="single" w:sz="4" w:space="0" w:color="auto"/>
            </w:tcBorders>
            <w:vAlign w:val="bottom"/>
            <w:hideMark/>
          </w:tcPr>
          <w:p w:rsidR="0075322A" w:rsidRDefault="0075322A" w:rsidP="00F63274">
            <w:pPr>
              <w:rPr>
                <w:lang w:eastAsia="en-US"/>
              </w:rPr>
            </w:pPr>
            <w:r>
              <w:rPr>
                <w:rFonts w:eastAsia="Calibri"/>
              </w:rPr>
              <w:t xml:space="preserve">Семенов </w:t>
            </w:r>
            <w:proofErr w:type="spellStart"/>
            <w:r>
              <w:rPr>
                <w:rFonts w:eastAsia="Calibri"/>
              </w:rPr>
              <w:t>Іван</w:t>
            </w:r>
            <w:proofErr w:type="spellEnd"/>
            <w:r>
              <w:rPr>
                <w:rFonts w:eastAsia="Calibri"/>
              </w:rPr>
              <w:t xml:space="preserve"> </w:t>
            </w:r>
            <w:proofErr w:type="spellStart"/>
            <w:r>
              <w:rPr>
                <w:rFonts w:eastAsia="Calibri"/>
              </w:rPr>
              <w:t>Олександрович</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5322A" w:rsidRDefault="0075322A" w:rsidP="00F63274">
            <w:pPr>
              <w:jc w:val="center"/>
              <w:rPr>
                <w:b/>
                <w:lang w:eastAsia="en-US"/>
              </w:rPr>
            </w:pPr>
            <w:r>
              <w:rPr>
                <w:rFonts w:eastAsia="Calibri"/>
                <w:b/>
                <w:i/>
              </w:rPr>
              <w:t>+</w:t>
            </w:r>
          </w:p>
        </w:tc>
        <w:tc>
          <w:tcPr>
            <w:tcW w:w="990"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78"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c>
          <w:tcPr>
            <w:tcW w:w="1241" w:type="dxa"/>
            <w:tcBorders>
              <w:top w:val="single" w:sz="4" w:space="0" w:color="auto"/>
              <w:left w:val="single" w:sz="4" w:space="0" w:color="auto"/>
              <w:bottom w:val="single" w:sz="4" w:space="0" w:color="auto"/>
              <w:right w:val="single" w:sz="4" w:space="0" w:color="auto"/>
            </w:tcBorders>
          </w:tcPr>
          <w:p w:rsidR="0075322A" w:rsidRDefault="0075322A" w:rsidP="00F63274">
            <w:pPr>
              <w:rPr>
                <w:b/>
                <w:i/>
                <w:lang w:eastAsia="en-US"/>
              </w:rPr>
            </w:pPr>
          </w:p>
        </w:tc>
      </w:tr>
      <w:tr w:rsidR="0075322A" w:rsidTr="00F63274">
        <w:tc>
          <w:tcPr>
            <w:tcW w:w="540" w:type="dxa"/>
            <w:tcBorders>
              <w:top w:val="single" w:sz="4" w:space="0" w:color="auto"/>
              <w:left w:val="single" w:sz="4" w:space="0" w:color="auto"/>
              <w:bottom w:val="single" w:sz="4" w:space="0" w:color="auto"/>
              <w:right w:val="single" w:sz="4" w:space="0" w:color="auto"/>
            </w:tcBorders>
          </w:tcPr>
          <w:p w:rsidR="0075322A" w:rsidRDefault="0075322A" w:rsidP="00F63274">
            <w:pPr>
              <w:rPr>
                <w:rFonts w:eastAsia="Calibri"/>
              </w:rPr>
            </w:pPr>
          </w:p>
        </w:tc>
        <w:tc>
          <w:tcPr>
            <w:tcW w:w="4955" w:type="dxa"/>
            <w:tcBorders>
              <w:top w:val="single" w:sz="4" w:space="0" w:color="auto"/>
              <w:left w:val="single" w:sz="4" w:space="0" w:color="auto"/>
              <w:bottom w:val="single" w:sz="4" w:space="0" w:color="auto"/>
              <w:right w:val="single" w:sz="4" w:space="0" w:color="auto"/>
            </w:tcBorders>
            <w:vAlign w:val="bottom"/>
          </w:tcPr>
          <w:p w:rsidR="0075322A" w:rsidRPr="0075322A" w:rsidRDefault="0075322A" w:rsidP="00F63274">
            <w:pPr>
              <w:rPr>
                <w:rFonts w:eastAsia="Calibri"/>
                <w:lang w:val="uk-UA"/>
              </w:rPr>
            </w:pPr>
            <w:r>
              <w:rPr>
                <w:rFonts w:eastAsia="Calibri"/>
                <w:lang w:val="uk-UA"/>
              </w:rPr>
              <w:t>всього голосів</w:t>
            </w:r>
          </w:p>
        </w:tc>
        <w:tc>
          <w:tcPr>
            <w:tcW w:w="567" w:type="dxa"/>
            <w:tcBorders>
              <w:top w:val="single" w:sz="4" w:space="0" w:color="auto"/>
              <w:left w:val="single" w:sz="4" w:space="0" w:color="auto"/>
              <w:bottom w:val="single" w:sz="4" w:space="0" w:color="auto"/>
              <w:right w:val="single" w:sz="4" w:space="0" w:color="auto"/>
            </w:tcBorders>
          </w:tcPr>
          <w:p w:rsidR="0075322A" w:rsidRPr="0075322A" w:rsidRDefault="0075322A" w:rsidP="00F63274">
            <w:pPr>
              <w:jc w:val="center"/>
              <w:rPr>
                <w:rFonts w:eastAsia="Calibri"/>
                <w:b/>
                <w:lang w:val="uk-UA"/>
              </w:rPr>
            </w:pPr>
            <w:r w:rsidRPr="0075322A">
              <w:rPr>
                <w:rFonts w:eastAsia="Calibri"/>
                <w:b/>
                <w:lang w:val="uk-UA"/>
              </w:rPr>
              <w:t>11</w:t>
            </w:r>
          </w:p>
        </w:tc>
        <w:tc>
          <w:tcPr>
            <w:tcW w:w="990" w:type="dxa"/>
            <w:tcBorders>
              <w:top w:val="single" w:sz="4" w:space="0" w:color="auto"/>
              <w:left w:val="single" w:sz="4" w:space="0" w:color="auto"/>
              <w:bottom w:val="single" w:sz="4" w:space="0" w:color="auto"/>
              <w:right w:val="single" w:sz="4" w:space="0" w:color="auto"/>
            </w:tcBorders>
          </w:tcPr>
          <w:p w:rsidR="0075322A" w:rsidRPr="0075322A" w:rsidRDefault="0075322A" w:rsidP="00F63274">
            <w:pPr>
              <w:rPr>
                <w:b/>
                <w:lang w:eastAsia="en-US"/>
              </w:rPr>
            </w:pPr>
          </w:p>
        </w:tc>
        <w:tc>
          <w:tcPr>
            <w:tcW w:w="1278" w:type="dxa"/>
            <w:tcBorders>
              <w:top w:val="single" w:sz="4" w:space="0" w:color="auto"/>
              <w:left w:val="single" w:sz="4" w:space="0" w:color="auto"/>
              <w:bottom w:val="single" w:sz="4" w:space="0" w:color="auto"/>
              <w:right w:val="single" w:sz="4" w:space="0" w:color="auto"/>
            </w:tcBorders>
          </w:tcPr>
          <w:p w:rsidR="0075322A" w:rsidRPr="0075322A" w:rsidRDefault="0075322A" w:rsidP="00F63274">
            <w:pPr>
              <w:rPr>
                <w:b/>
                <w:lang w:eastAsia="en-US"/>
              </w:rPr>
            </w:pPr>
          </w:p>
        </w:tc>
        <w:tc>
          <w:tcPr>
            <w:tcW w:w="1241" w:type="dxa"/>
            <w:tcBorders>
              <w:top w:val="single" w:sz="4" w:space="0" w:color="auto"/>
              <w:left w:val="single" w:sz="4" w:space="0" w:color="auto"/>
              <w:bottom w:val="single" w:sz="4" w:space="0" w:color="auto"/>
              <w:right w:val="single" w:sz="4" w:space="0" w:color="auto"/>
            </w:tcBorders>
          </w:tcPr>
          <w:p w:rsidR="0075322A" w:rsidRPr="0075322A" w:rsidRDefault="0075322A" w:rsidP="0075322A">
            <w:pPr>
              <w:jc w:val="center"/>
              <w:rPr>
                <w:b/>
                <w:lang w:val="uk-UA" w:eastAsia="en-US"/>
              </w:rPr>
            </w:pPr>
            <w:r w:rsidRPr="0075322A">
              <w:rPr>
                <w:b/>
                <w:lang w:val="uk-UA" w:eastAsia="en-US"/>
              </w:rPr>
              <w:t>3</w:t>
            </w:r>
          </w:p>
        </w:tc>
      </w:tr>
    </w:tbl>
    <w:p w:rsidR="002C1302" w:rsidRDefault="002C1302" w:rsidP="002C1302">
      <w:pPr>
        <w:spacing w:line="240" w:lineRule="atLeast"/>
      </w:pPr>
    </w:p>
    <w:p w:rsidR="002C1302" w:rsidRDefault="002C1302" w:rsidP="002C1302">
      <w:r>
        <w:t xml:space="preserve">         </w:t>
      </w:r>
    </w:p>
    <w:p w:rsidR="002C1302" w:rsidRDefault="002C1302" w:rsidP="002C1302">
      <w:pPr>
        <w:spacing w:line="240" w:lineRule="atLeast"/>
        <w:rPr>
          <w:b/>
        </w:rPr>
      </w:pPr>
      <w:proofErr w:type="gramStart"/>
      <w:r>
        <w:rPr>
          <w:b/>
        </w:rPr>
        <w:t>Р</w:t>
      </w:r>
      <w:proofErr w:type="gramEnd"/>
      <w:r>
        <w:rPr>
          <w:b/>
        </w:rPr>
        <w:t>ІШЕННЯ ПРИЙНЯТО</w:t>
      </w:r>
    </w:p>
    <w:p w:rsidR="002C1302" w:rsidRDefault="002C1302" w:rsidP="002C1302">
      <w:pPr>
        <w:rPr>
          <w:b/>
        </w:rPr>
      </w:pPr>
    </w:p>
    <w:p w:rsidR="002C1302" w:rsidRDefault="002C1302" w:rsidP="002C1302">
      <w:pPr>
        <w:rPr>
          <w:b/>
        </w:rPr>
      </w:pPr>
      <w:proofErr w:type="spellStart"/>
      <w:r>
        <w:rPr>
          <w:b/>
        </w:rPr>
        <w:t>Лічильна</w:t>
      </w:r>
      <w:proofErr w:type="spellEnd"/>
      <w:r>
        <w:rPr>
          <w:b/>
        </w:rPr>
        <w:t xml:space="preserve"> </w:t>
      </w:r>
      <w:proofErr w:type="spellStart"/>
      <w:r>
        <w:rPr>
          <w:b/>
        </w:rPr>
        <w:t>комі</w:t>
      </w:r>
      <w:proofErr w:type="gramStart"/>
      <w:r>
        <w:rPr>
          <w:b/>
        </w:rPr>
        <w:t>с</w:t>
      </w:r>
      <w:proofErr w:type="gramEnd"/>
      <w:r>
        <w:rPr>
          <w:b/>
        </w:rPr>
        <w:t>ія</w:t>
      </w:r>
      <w:proofErr w:type="spellEnd"/>
    </w:p>
    <w:p w:rsidR="002C1302" w:rsidRPr="002C1302" w:rsidRDefault="002C1302">
      <w:pPr>
        <w:rPr>
          <w:lang w:val="uk-UA"/>
        </w:rPr>
      </w:pPr>
    </w:p>
    <w:sectPr w:rsidR="002C1302" w:rsidRPr="002C1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F0"/>
    <w:rsid w:val="0000214A"/>
    <w:rsid w:val="000148A2"/>
    <w:rsid w:val="00014E7F"/>
    <w:rsid w:val="00015577"/>
    <w:rsid w:val="00015DC0"/>
    <w:rsid w:val="000203F4"/>
    <w:rsid w:val="0002317B"/>
    <w:rsid w:val="00024062"/>
    <w:rsid w:val="00024151"/>
    <w:rsid w:val="00035B2E"/>
    <w:rsid w:val="0003780F"/>
    <w:rsid w:val="000545BF"/>
    <w:rsid w:val="000575B4"/>
    <w:rsid w:val="00060B47"/>
    <w:rsid w:val="00062BD9"/>
    <w:rsid w:val="000643CB"/>
    <w:rsid w:val="00074137"/>
    <w:rsid w:val="00083327"/>
    <w:rsid w:val="0008529D"/>
    <w:rsid w:val="00095486"/>
    <w:rsid w:val="00096946"/>
    <w:rsid w:val="00097597"/>
    <w:rsid w:val="000A3F4E"/>
    <w:rsid w:val="000A7523"/>
    <w:rsid w:val="000B247C"/>
    <w:rsid w:val="000B5D58"/>
    <w:rsid w:val="000C16BB"/>
    <w:rsid w:val="000C44BC"/>
    <w:rsid w:val="000C493E"/>
    <w:rsid w:val="000C4A6C"/>
    <w:rsid w:val="000C61CA"/>
    <w:rsid w:val="000D005B"/>
    <w:rsid w:val="000D0520"/>
    <w:rsid w:val="000D2EC1"/>
    <w:rsid w:val="000E17A3"/>
    <w:rsid w:val="000E302E"/>
    <w:rsid w:val="000E569A"/>
    <w:rsid w:val="000F0B19"/>
    <w:rsid w:val="000F101B"/>
    <w:rsid w:val="000F79C9"/>
    <w:rsid w:val="00101BB3"/>
    <w:rsid w:val="001032DF"/>
    <w:rsid w:val="00104F18"/>
    <w:rsid w:val="0010557C"/>
    <w:rsid w:val="00106AE6"/>
    <w:rsid w:val="001153EE"/>
    <w:rsid w:val="00124016"/>
    <w:rsid w:val="001355CD"/>
    <w:rsid w:val="001372DE"/>
    <w:rsid w:val="001407E7"/>
    <w:rsid w:val="0014373D"/>
    <w:rsid w:val="001457A3"/>
    <w:rsid w:val="00147196"/>
    <w:rsid w:val="00153EEB"/>
    <w:rsid w:val="00156348"/>
    <w:rsid w:val="00156A17"/>
    <w:rsid w:val="00161177"/>
    <w:rsid w:val="0016352C"/>
    <w:rsid w:val="00172443"/>
    <w:rsid w:val="00181ED1"/>
    <w:rsid w:val="00182B69"/>
    <w:rsid w:val="00184978"/>
    <w:rsid w:val="00187B48"/>
    <w:rsid w:val="00190EF3"/>
    <w:rsid w:val="0019347B"/>
    <w:rsid w:val="001B0CD2"/>
    <w:rsid w:val="001B1BA4"/>
    <w:rsid w:val="001B50E0"/>
    <w:rsid w:val="001B6E9E"/>
    <w:rsid w:val="001B6EC5"/>
    <w:rsid w:val="001C5B61"/>
    <w:rsid w:val="001C5C3A"/>
    <w:rsid w:val="001D12D6"/>
    <w:rsid w:val="001D2E0A"/>
    <w:rsid w:val="001D5E55"/>
    <w:rsid w:val="001E20F5"/>
    <w:rsid w:val="001E5144"/>
    <w:rsid w:val="001E6FA3"/>
    <w:rsid w:val="00203092"/>
    <w:rsid w:val="00204AFA"/>
    <w:rsid w:val="00212BB9"/>
    <w:rsid w:val="00214533"/>
    <w:rsid w:val="00230BEB"/>
    <w:rsid w:val="00232421"/>
    <w:rsid w:val="00234896"/>
    <w:rsid w:val="002404EF"/>
    <w:rsid w:val="00255003"/>
    <w:rsid w:val="00257644"/>
    <w:rsid w:val="00260BEA"/>
    <w:rsid w:val="002734C3"/>
    <w:rsid w:val="00276599"/>
    <w:rsid w:val="002771CC"/>
    <w:rsid w:val="002775E2"/>
    <w:rsid w:val="00282755"/>
    <w:rsid w:val="00283044"/>
    <w:rsid w:val="002857F6"/>
    <w:rsid w:val="00286C0C"/>
    <w:rsid w:val="002942D6"/>
    <w:rsid w:val="002A157B"/>
    <w:rsid w:val="002A56BB"/>
    <w:rsid w:val="002A5E8B"/>
    <w:rsid w:val="002B03E2"/>
    <w:rsid w:val="002B40FC"/>
    <w:rsid w:val="002B486A"/>
    <w:rsid w:val="002C1302"/>
    <w:rsid w:val="002C2449"/>
    <w:rsid w:val="002C367F"/>
    <w:rsid w:val="002C50B5"/>
    <w:rsid w:val="002C5EDC"/>
    <w:rsid w:val="002D058E"/>
    <w:rsid w:val="002D0E17"/>
    <w:rsid w:val="002D122F"/>
    <w:rsid w:val="002D1B80"/>
    <w:rsid w:val="002D1D60"/>
    <w:rsid w:val="002D6506"/>
    <w:rsid w:val="002D7772"/>
    <w:rsid w:val="002E468C"/>
    <w:rsid w:val="002E7EF4"/>
    <w:rsid w:val="002F5DBE"/>
    <w:rsid w:val="003004C5"/>
    <w:rsid w:val="00304853"/>
    <w:rsid w:val="003066E4"/>
    <w:rsid w:val="003222C6"/>
    <w:rsid w:val="003236F7"/>
    <w:rsid w:val="00324DA7"/>
    <w:rsid w:val="003255CE"/>
    <w:rsid w:val="003275B5"/>
    <w:rsid w:val="00332901"/>
    <w:rsid w:val="00352855"/>
    <w:rsid w:val="00353951"/>
    <w:rsid w:val="00360EF6"/>
    <w:rsid w:val="003679FF"/>
    <w:rsid w:val="0037025B"/>
    <w:rsid w:val="00375034"/>
    <w:rsid w:val="00376A0E"/>
    <w:rsid w:val="00377212"/>
    <w:rsid w:val="00377D5A"/>
    <w:rsid w:val="00385616"/>
    <w:rsid w:val="0039227C"/>
    <w:rsid w:val="00394E81"/>
    <w:rsid w:val="003A28EB"/>
    <w:rsid w:val="003A37C4"/>
    <w:rsid w:val="003B1DC7"/>
    <w:rsid w:val="003B4240"/>
    <w:rsid w:val="003B7432"/>
    <w:rsid w:val="003C144E"/>
    <w:rsid w:val="003D3CC3"/>
    <w:rsid w:val="003D4AF5"/>
    <w:rsid w:val="003D5465"/>
    <w:rsid w:val="003E3B6E"/>
    <w:rsid w:val="003F1056"/>
    <w:rsid w:val="003F41ED"/>
    <w:rsid w:val="004014A2"/>
    <w:rsid w:val="00405303"/>
    <w:rsid w:val="004069C9"/>
    <w:rsid w:val="004146FF"/>
    <w:rsid w:val="00415604"/>
    <w:rsid w:val="00417AD3"/>
    <w:rsid w:val="00421CCA"/>
    <w:rsid w:val="004255F5"/>
    <w:rsid w:val="004322D1"/>
    <w:rsid w:val="00433D52"/>
    <w:rsid w:val="00437343"/>
    <w:rsid w:val="00440397"/>
    <w:rsid w:val="00444164"/>
    <w:rsid w:val="00445CBA"/>
    <w:rsid w:val="00445E04"/>
    <w:rsid w:val="00446A04"/>
    <w:rsid w:val="00446E2A"/>
    <w:rsid w:val="00447008"/>
    <w:rsid w:val="00453993"/>
    <w:rsid w:val="004541EF"/>
    <w:rsid w:val="0045698A"/>
    <w:rsid w:val="00460F35"/>
    <w:rsid w:val="00461AF4"/>
    <w:rsid w:val="00463513"/>
    <w:rsid w:val="00470247"/>
    <w:rsid w:val="00470B3D"/>
    <w:rsid w:val="00470FFC"/>
    <w:rsid w:val="0047113C"/>
    <w:rsid w:val="00476DCC"/>
    <w:rsid w:val="00481FCB"/>
    <w:rsid w:val="00490FB8"/>
    <w:rsid w:val="004910FC"/>
    <w:rsid w:val="004A08E1"/>
    <w:rsid w:val="004A36D6"/>
    <w:rsid w:val="004A7673"/>
    <w:rsid w:val="004A7B8C"/>
    <w:rsid w:val="004B1129"/>
    <w:rsid w:val="004B682C"/>
    <w:rsid w:val="004C2E5B"/>
    <w:rsid w:val="004C487A"/>
    <w:rsid w:val="004C6F1B"/>
    <w:rsid w:val="004D60E9"/>
    <w:rsid w:val="004D6D0E"/>
    <w:rsid w:val="004F1F0D"/>
    <w:rsid w:val="004F2873"/>
    <w:rsid w:val="004F5FDC"/>
    <w:rsid w:val="005026F1"/>
    <w:rsid w:val="005046E6"/>
    <w:rsid w:val="0050526A"/>
    <w:rsid w:val="005135BE"/>
    <w:rsid w:val="00513740"/>
    <w:rsid w:val="005141BD"/>
    <w:rsid w:val="00526D77"/>
    <w:rsid w:val="005307E9"/>
    <w:rsid w:val="0053798A"/>
    <w:rsid w:val="00543E97"/>
    <w:rsid w:val="0055254B"/>
    <w:rsid w:val="00553A0C"/>
    <w:rsid w:val="00554DDC"/>
    <w:rsid w:val="005644A4"/>
    <w:rsid w:val="005644F6"/>
    <w:rsid w:val="00564C41"/>
    <w:rsid w:val="00570F95"/>
    <w:rsid w:val="00574FBE"/>
    <w:rsid w:val="00581F88"/>
    <w:rsid w:val="00591A76"/>
    <w:rsid w:val="00595AFA"/>
    <w:rsid w:val="005B074A"/>
    <w:rsid w:val="005B30BD"/>
    <w:rsid w:val="005B30E7"/>
    <w:rsid w:val="005B4F46"/>
    <w:rsid w:val="005C104C"/>
    <w:rsid w:val="005C1E42"/>
    <w:rsid w:val="005D44A8"/>
    <w:rsid w:val="005F0A6D"/>
    <w:rsid w:val="005F7B70"/>
    <w:rsid w:val="0060476B"/>
    <w:rsid w:val="00605FA8"/>
    <w:rsid w:val="006061F6"/>
    <w:rsid w:val="00607A6B"/>
    <w:rsid w:val="006104BC"/>
    <w:rsid w:val="00615FA8"/>
    <w:rsid w:val="00633E55"/>
    <w:rsid w:val="00645B30"/>
    <w:rsid w:val="00664F43"/>
    <w:rsid w:val="00667549"/>
    <w:rsid w:val="00670A08"/>
    <w:rsid w:val="00675953"/>
    <w:rsid w:val="0067670B"/>
    <w:rsid w:val="006777FF"/>
    <w:rsid w:val="00682489"/>
    <w:rsid w:val="006A505E"/>
    <w:rsid w:val="006A66EE"/>
    <w:rsid w:val="006B0A1E"/>
    <w:rsid w:val="006B288A"/>
    <w:rsid w:val="006B5B30"/>
    <w:rsid w:val="006C3828"/>
    <w:rsid w:val="006D4FAB"/>
    <w:rsid w:val="006D662E"/>
    <w:rsid w:val="006E5AA5"/>
    <w:rsid w:val="006E7117"/>
    <w:rsid w:val="006E7A35"/>
    <w:rsid w:val="006F2119"/>
    <w:rsid w:val="006F7E5C"/>
    <w:rsid w:val="00703785"/>
    <w:rsid w:val="0070495E"/>
    <w:rsid w:val="00706E93"/>
    <w:rsid w:val="0072101D"/>
    <w:rsid w:val="007269FC"/>
    <w:rsid w:val="0073581F"/>
    <w:rsid w:val="00740320"/>
    <w:rsid w:val="007406CB"/>
    <w:rsid w:val="007423CE"/>
    <w:rsid w:val="0074285A"/>
    <w:rsid w:val="00747E37"/>
    <w:rsid w:val="0075322A"/>
    <w:rsid w:val="00761638"/>
    <w:rsid w:val="00763396"/>
    <w:rsid w:val="00766CDD"/>
    <w:rsid w:val="00766D1B"/>
    <w:rsid w:val="0079016A"/>
    <w:rsid w:val="00796805"/>
    <w:rsid w:val="00796D5E"/>
    <w:rsid w:val="007A617F"/>
    <w:rsid w:val="007B066A"/>
    <w:rsid w:val="007B3965"/>
    <w:rsid w:val="007B4504"/>
    <w:rsid w:val="007B4E26"/>
    <w:rsid w:val="007B7E00"/>
    <w:rsid w:val="007C092F"/>
    <w:rsid w:val="007C5952"/>
    <w:rsid w:val="007D0338"/>
    <w:rsid w:val="007D0721"/>
    <w:rsid w:val="007D0E57"/>
    <w:rsid w:val="007D29CD"/>
    <w:rsid w:val="007D4CCD"/>
    <w:rsid w:val="007D5FD5"/>
    <w:rsid w:val="007E1FA2"/>
    <w:rsid w:val="007E35E5"/>
    <w:rsid w:val="007E421D"/>
    <w:rsid w:val="007E4297"/>
    <w:rsid w:val="007E6E88"/>
    <w:rsid w:val="007F4319"/>
    <w:rsid w:val="008100F0"/>
    <w:rsid w:val="0081138C"/>
    <w:rsid w:val="00811588"/>
    <w:rsid w:val="008157C2"/>
    <w:rsid w:val="0082412E"/>
    <w:rsid w:val="0083585E"/>
    <w:rsid w:val="00841047"/>
    <w:rsid w:val="008470AF"/>
    <w:rsid w:val="00861BB4"/>
    <w:rsid w:val="00864BA3"/>
    <w:rsid w:val="008652A9"/>
    <w:rsid w:val="00866456"/>
    <w:rsid w:val="0087239A"/>
    <w:rsid w:val="00872DC7"/>
    <w:rsid w:val="00874732"/>
    <w:rsid w:val="008810ED"/>
    <w:rsid w:val="008830B6"/>
    <w:rsid w:val="008841A3"/>
    <w:rsid w:val="00886042"/>
    <w:rsid w:val="00890EC4"/>
    <w:rsid w:val="0089366B"/>
    <w:rsid w:val="008A53B5"/>
    <w:rsid w:val="008A72B4"/>
    <w:rsid w:val="008B2F82"/>
    <w:rsid w:val="008B473A"/>
    <w:rsid w:val="008B4EA7"/>
    <w:rsid w:val="008B579F"/>
    <w:rsid w:val="008C3CEF"/>
    <w:rsid w:val="008D21D9"/>
    <w:rsid w:val="008D7CD7"/>
    <w:rsid w:val="008E2B6A"/>
    <w:rsid w:val="008E3266"/>
    <w:rsid w:val="008F1462"/>
    <w:rsid w:val="008F3EAC"/>
    <w:rsid w:val="008F706B"/>
    <w:rsid w:val="00903067"/>
    <w:rsid w:val="00904684"/>
    <w:rsid w:val="00904E34"/>
    <w:rsid w:val="009244E3"/>
    <w:rsid w:val="00930D3D"/>
    <w:rsid w:val="00940153"/>
    <w:rsid w:val="009431D1"/>
    <w:rsid w:val="0094413E"/>
    <w:rsid w:val="009455C6"/>
    <w:rsid w:val="00950CA2"/>
    <w:rsid w:val="00954F36"/>
    <w:rsid w:val="00954F38"/>
    <w:rsid w:val="00957500"/>
    <w:rsid w:val="009640B5"/>
    <w:rsid w:val="00965DAB"/>
    <w:rsid w:val="0097281C"/>
    <w:rsid w:val="00976D01"/>
    <w:rsid w:val="00981E79"/>
    <w:rsid w:val="00992092"/>
    <w:rsid w:val="00993957"/>
    <w:rsid w:val="0099542C"/>
    <w:rsid w:val="009961DE"/>
    <w:rsid w:val="009A1CFD"/>
    <w:rsid w:val="009A43C0"/>
    <w:rsid w:val="009A4A7D"/>
    <w:rsid w:val="009A5B21"/>
    <w:rsid w:val="009A6BA7"/>
    <w:rsid w:val="009A6F54"/>
    <w:rsid w:val="009A71D7"/>
    <w:rsid w:val="009B3D09"/>
    <w:rsid w:val="009C7E23"/>
    <w:rsid w:val="009D0DD3"/>
    <w:rsid w:val="009D2DF0"/>
    <w:rsid w:val="009D708F"/>
    <w:rsid w:val="009E1D7F"/>
    <w:rsid w:val="009E38CE"/>
    <w:rsid w:val="009E5F85"/>
    <w:rsid w:val="009E61AD"/>
    <w:rsid w:val="009E768B"/>
    <w:rsid w:val="00A009AB"/>
    <w:rsid w:val="00A07246"/>
    <w:rsid w:val="00A13BA7"/>
    <w:rsid w:val="00A20408"/>
    <w:rsid w:val="00A227D9"/>
    <w:rsid w:val="00A361B8"/>
    <w:rsid w:val="00A36DA3"/>
    <w:rsid w:val="00A4090D"/>
    <w:rsid w:val="00A41083"/>
    <w:rsid w:val="00A44854"/>
    <w:rsid w:val="00A47FFB"/>
    <w:rsid w:val="00A50C5A"/>
    <w:rsid w:val="00A52159"/>
    <w:rsid w:val="00A60C58"/>
    <w:rsid w:val="00A6762B"/>
    <w:rsid w:val="00A75ACF"/>
    <w:rsid w:val="00A803C8"/>
    <w:rsid w:val="00A844A7"/>
    <w:rsid w:val="00A84EC7"/>
    <w:rsid w:val="00A86D6C"/>
    <w:rsid w:val="00A934F6"/>
    <w:rsid w:val="00A93F97"/>
    <w:rsid w:val="00A947EC"/>
    <w:rsid w:val="00A968E3"/>
    <w:rsid w:val="00AA1403"/>
    <w:rsid w:val="00AA2CD7"/>
    <w:rsid w:val="00AA57AC"/>
    <w:rsid w:val="00AB5A17"/>
    <w:rsid w:val="00AB6B2C"/>
    <w:rsid w:val="00AC5F99"/>
    <w:rsid w:val="00AD088C"/>
    <w:rsid w:val="00AD0D84"/>
    <w:rsid w:val="00AD1183"/>
    <w:rsid w:val="00AD3AF3"/>
    <w:rsid w:val="00AE317B"/>
    <w:rsid w:val="00AF12FF"/>
    <w:rsid w:val="00AF7C8C"/>
    <w:rsid w:val="00B04549"/>
    <w:rsid w:val="00B05B65"/>
    <w:rsid w:val="00B10B5B"/>
    <w:rsid w:val="00B21725"/>
    <w:rsid w:val="00B22B6D"/>
    <w:rsid w:val="00B32A29"/>
    <w:rsid w:val="00B33DD7"/>
    <w:rsid w:val="00B40640"/>
    <w:rsid w:val="00B47507"/>
    <w:rsid w:val="00B501A6"/>
    <w:rsid w:val="00B52394"/>
    <w:rsid w:val="00B55C59"/>
    <w:rsid w:val="00B56231"/>
    <w:rsid w:val="00B61849"/>
    <w:rsid w:val="00B640E2"/>
    <w:rsid w:val="00B73E14"/>
    <w:rsid w:val="00B76374"/>
    <w:rsid w:val="00B777FB"/>
    <w:rsid w:val="00B8726D"/>
    <w:rsid w:val="00B90003"/>
    <w:rsid w:val="00B94718"/>
    <w:rsid w:val="00BA0545"/>
    <w:rsid w:val="00BA09CB"/>
    <w:rsid w:val="00BA219B"/>
    <w:rsid w:val="00BA43C4"/>
    <w:rsid w:val="00BB036D"/>
    <w:rsid w:val="00BB1B2E"/>
    <w:rsid w:val="00BB235F"/>
    <w:rsid w:val="00BC0BC1"/>
    <w:rsid w:val="00BC31E7"/>
    <w:rsid w:val="00BC5F20"/>
    <w:rsid w:val="00BE1A5C"/>
    <w:rsid w:val="00BE2CB8"/>
    <w:rsid w:val="00BE5E73"/>
    <w:rsid w:val="00BF2F81"/>
    <w:rsid w:val="00BF3E5C"/>
    <w:rsid w:val="00BF4599"/>
    <w:rsid w:val="00BF56CC"/>
    <w:rsid w:val="00C01F73"/>
    <w:rsid w:val="00C040AD"/>
    <w:rsid w:val="00C118F6"/>
    <w:rsid w:val="00C21BD0"/>
    <w:rsid w:val="00C2596F"/>
    <w:rsid w:val="00C27678"/>
    <w:rsid w:val="00C355F2"/>
    <w:rsid w:val="00C35F5D"/>
    <w:rsid w:val="00C362FC"/>
    <w:rsid w:val="00C41820"/>
    <w:rsid w:val="00C513CC"/>
    <w:rsid w:val="00C522A5"/>
    <w:rsid w:val="00C52635"/>
    <w:rsid w:val="00C54483"/>
    <w:rsid w:val="00C54D38"/>
    <w:rsid w:val="00C57913"/>
    <w:rsid w:val="00C60232"/>
    <w:rsid w:val="00C67A79"/>
    <w:rsid w:val="00C7223B"/>
    <w:rsid w:val="00C80BBB"/>
    <w:rsid w:val="00C8673A"/>
    <w:rsid w:val="00C87DBD"/>
    <w:rsid w:val="00C925D7"/>
    <w:rsid w:val="00C9446C"/>
    <w:rsid w:val="00C9487D"/>
    <w:rsid w:val="00C95642"/>
    <w:rsid w:val="00C96696"/>
    <w:rsid w:val="00CA6165"/>
    <w:rsid w:val="00CA7399"/>
    <w:rsid w:val="00CB0062"/>
    <w:rsid w:val="00CB2202"/>
    <w:rsid w:val="00CC5558"/>
    <w:rsid w:val="00CC70C9"/>
    <w:rsid w:val="00CD47AB"/>
    <w:rsid w:val="00CD728C"/>
    <w:rsid w:val="00CD7365"/>
    <w:rsid w:val="00CE2E5D"/>
    <w:rsid w:val="00CE2F60"/>
    <w:rsid w:val="00CF1001"/>
    <w:rsid w:val="00CF3BFF"/>
    <w:rsid w:val="00CF3C41"/>
    <w:rsid w:val="00CF5019"/>
    <w:rsid w:val="00CF54A9"/>
    <w:rsid w:val="00D00BC6"/>
    <w:rsid w:val="00D02AC8"/>
    <w:rsid w:val="00D2475D"/>
    <w:rsid w:val="00D34A21"/>
    <w:rsid w:val="00D36D6D"/>
    <w:rsid w:val="00D4084B"/>
    <w:rsid w:val="00D4527D"/>
    <w:rsid w:val="00D47D73"/>
    <w:rsid w:val="00D554B4"/>
    <w:rsid w:val="00D556FF"/>
    <w:rsid w:val="00D6047C"/>
    <w:rsid w:val="00D60EBB"/>
    <w:rsid w:val="00D6424D"/>
    <w:rsid w:val="00D72767"/>
    <w:rsid w:val="00D804C3"/>
    <w:rsid w:val="00D808A3"/>
    <w:rsid w:val="00D80DBE"/>
    <w:rsid w:val="00D812DE"/>
    <w:rsid w:val="00D82320"/>
    <w:rsid w:val="00D8575C"/>
    <w:rsid w:val="00D87DBE"/>
    <w:rsid w:val="00DA6A97"/>
    <w:rsid w:val="00DB2455"/>
    <w:rsid w:val="00DB2505"/>
    <w:rsid w:val="00DB35D1"/>
    <w:rsid w:val="00DB3954"/>
    <w:rsid w:val="00DB7B7B"/>
    <w:rsid w:val="00DC0353"/>
    <w:rsid w:val="00DD22F0"/>
    <w:rsid w:val="00DD25A3"/>
    <w:rsid w:val="00DD4822"/>
    <w:rsid w:val="00DE0647"/>
    <w:rsid w:val="00DE50BB"/>
    <w:rsid w:val="00DE5A0C"/>
    <w:rsid w:val="00DE6780"/>
    <w:rsid w:val="00E01443"/>
    <w:rsid w:val="00E1569E"/>
    <w:rsid w:val="00E23296"/>
    <w:rsid w:val="00E2587B"/>
    <w:rsid w:val="00E278EA"/>
    <w:rsid w:val="00E31A76"/>
    <w:rsid w:val="00E41050"/>
    <w:rsid w:val="00E41529"/>
    <w:rsid w:val="00E41B74"/>
    <w:rsid w:val="00E4303A"/>
    <w:rsid w:val="00E46A56"/>
    <w:rsid w:val="00E477E7"/>
    <w:rsid w:val="00E55917"/>
    <w:rsid w:val="00E55BF4"/>
    <w:rsid w:val="00E569F7"/>
    <w:rsid w:val="00E56EB6"/>
    <w:rsid w:val="00E62E08"/>
    <w:rsid w:val="00E65856"/>
    <w:rsid w:val="00E67B29"/>
    <w:rsid w:val="00E735CC"/>
    <w:rsid w:val="00E74371"/>
    <w:rsid w:val="00E74A70"/>
    <w:rsid w:val="00E900F5"/>
    <w:rsid w:val="00E9064D"/>
    <w:rsid w:val="00EA5590"/>
    <w:rsid w:val="00EA706E"/>
    <w:rsid w:val="00EA764F"/>
    <w:rsid w:val="00EA7D7A"/>
    <w:rsid w:val="00EB0B92"/>
    <w:rsid w:val="00EB2FB4"/>
    <w:rsid w:val="00EB6A06"/>
    <w:rsid w:val="00EB6B93"/>
    <w:rsid w:val="00EC0C92"/>
    <w:rsid w:val="00EC5290"/>
    <w:rsid w:val="00ED082B"/>
    <w:rsid w:val="00ED0B55"/>
    <w:rsid w:val="00ED7311"/>
    <w:rsid w:val="00EE5182"/>
    <w:rsid w:val="00EF049C"/>
    <w:rsid w:val="00EF41FB"/>
    <w:rsid w:val="00EF5647"/>
    <w:rsid w:val="00F00E64"/>
    <w:rsid w:val="00F148A6"/>
    <w:rsid w:val="00F149BF"/>
    <w:rsid w:val="00F2437E"/>
    <w:rsid w:val="00F246B9"/>
    <w:rsid w:val="00F25128"/>
    <w:rsid w:val="00F25535"/>
    <w:rsid w:val="00F25D6E"/>
    <w:rsid w:val="00F31E45"/>
    <w:rsid w:val="00F32A51"/>
    <w:rsid w:val="00F3409C"/>
    <w:rsid w:val="00F35B7A"/>
    <w:rsid w:val="00F45D11"/>
    <w:rsid w:val="00F52BD0"/>
    <w:rsid w:val="00F552AA"/>
    <w:rsid w:val="00F60A5B"/>
    <w:rsid w:val="00F66874"/>
    <w:rsid w:val="00F750A7"/>
    <w:rsid w:val="00F80182"/>
    <w:rsid w:val="00F838EB"/>
    <w:rsid w:val="00F86CFB"/>
    <w:rsid w:val="00F93D52"/>
    <w:rsid w:val="00F94353"/>
    <w:rsid w:val="00F946D3"/>
    <w:rsid w:val="00F953B6"/>
    <w:rsid w:val="00F97852"/>
    <w:rsid w:val="00FA43C8"/>
    <w:rsid w:val="00FB0605"/>
    <w:rsid w:val="00FB2224"/>
    <w:rsid w:val="00FC1652"/>
    <w:rsid w:val="00FC4C70"/>
    <w:rsid w:val="00FC5ED5"/>
    <w:rsid w:val="00FD3BD0"/>
    <w:rsid w:val="00FE218F"/>
    <w:rsid w:val="00FE55A6"/>
    <w:rsid w:val="00FE70BB"/>
    <w:rsid w:val="00FF5578"/>
    <w:rsid w:val="00FF5760"/>
    <w:rsid w:val="00FF6289"/>
    <w:rsid w:val="00FF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D2DF0"/>
    <w:pPr>
      <w:autoSpaceDE w:val="0"/>
      <w:autoSpaceDN w:val="0"/>
      <w:jc w:val="center"/>
    </w:pPr>
    <w:rPr>
      <w:rFonts w:ascii="Bookman Old Style" w:hAnsi="Bookman Old Style"/>
      <w:sz w:val="12"/>
      <w:szCs w:val="12"/>
      <w:lang w:val="uk-UA"/>
    </w:rPr>
  </w:style>
  <w:style w:type="character" w:customStyle="1" w:styleId="a4">
    <w:name w:val="Основной текст с отступом Знак"/>
    <w:basedOn w:val="a0"/>
    <w:link w:val="a3"/>
    <w:rsid w:val="009D2DF0"/>
    <w:rPr>
      <w:rFonts w:ascii="Bookman Old Style" w:eastAsia="Times New Roman" w:hAnsi="Bookman Old Style" w:cs="Times New Roman"/>
      <w:sz w:val="12"/>
      <w:szCs w:val="12"/>
      <w:lang w:val="uk-UA" w:eastAsia="ru-RU"/>
    </w:rPr>
  </w:style>
  <w:style w:type="paragraph" w:customStyle="1" w:styleId="3">
    <w:name w:val="заголовок 3"/>
    <w:basedOn w:val="a"/>
    <w:next w:val="a"/>
    <w:rsid w:val="009D2DF0"/>
    <w:pPr>
      <w:keepNext/>
      <w:autoSpaceDE w:val="0"/>
      <w:autoSpaceDN w:val="0"/>
      <w:ind w:firstLine="3686"/>
      <w:jc w:val="both"/>
    </w:pPr>
    <w:rPr>
      <w:rFonts w:ascii="Bookman Old Style" w:hAnsi="Bookman Old Style"/>
      <w:b/>
      <w:bCs/>
      <w:sz w:val="36"/>
      <w:szCs w:val="36"/>
    </w:rPr>
  </w:style>
  <w:style w:type="paragraph" w:customStyle="1" w:styleId="4">
    <w:name w:val="заголовок 4"/>
    <w:basedOn w:val="a"/>
    <w:next w:val="a"/>
    <w:rsid w:val="009D2DF0"/>
    <w:pPr>
      <w:keepNext/>
      <w:autoSpaceDE w:val="0"/>
      <w:autoSpaceDN w:val="0"/>
      <w:ind w:firstLine="1701"/>
      <w:jc w:val="both"/>
    </w:pPr>
    <w:rPr>
      <w:rFonts w:ascii="Bookman Old Style" w:hAnsi="Bookman Old Style"/>
      <w:sz w:val="27"/>
      <w:szCs w:val="27"/>
    </w:rPr>
  </w:style>
  <w:style w:type="character" w:styleId="a5">
    <w:name w:val="Hyperlink"/>
    <w:basedOn w:val="a0"/>
    <w:uiPriority w:val="99"/>
    <w:semiHidden/>
    <w:unhideWhenUsed/>
    <w:rsid w:val="009D2DF0"/>
    <w:rPr>
      <w:color w:val="0000FF"/>
      <w:u w:val="single"/>
    </w:rPr>
  </w:style>
  <w:style w:type="paragraph" w:styleId="a6">
    <w:name w:val="Balloon Text"/>
    <w:basedOn w:val="a"/>
    <w:link w:val="a7"/>
    <w:uiPriority w:val="99"/>
    <w:semiHidden/>
    <w:unhideWhenUsed/>
    <w:rsid w:val="009D2DF0"/>
    <w:rPr>
      <w:rFonts w:ascii="Tahoma" w:hAnsi="Tahoma" w:cs="Tahoma"/>
      <w:sz w:val="16"/>
      <w:szCs w:val="16"/>
    </w:rPr>
  </w:style>
  <w:style w:type="character" w:customStyle="1" w:styleId="a7">
    <w:name w:val="Текст выноски Знак"/>
    <w:basedOn w:val="a0"/>
    <w:link w:val="a6"/>
    <w:uiPriority w:val="99"/>
    <w:semiHidden/>
    <w:rsid w:val="009D2DF0"/>
    <w:rPr>
      <w:rFonts w:ascii="Tahoma" w:eastAsia="Times New Roman" w:hAnsi="Tahoma" w:cs="Tahoma"/>
      <w:sz w:val="16"/>
      <w:szCs w:val="16"/>
      <w:lang w:eastAsia="ru-RU"/>
    </w:rPr>
  </w:style>
  <w:style w:type="paragraph" w:customStyle="1" w:styleId="rvps2">
    <w:name w:val="rvps2"/>
    <w:basedOn w:val="a"/>
    <w:uiPriority w:val="99"/>
    <w:rsid w:val="0075322A"/>
    <w:pPr>
      <w:spacing w:before="100" w:beforeAutospacing="1" w:after="100" w:afterAutospacing="1"/>
    </w:pPr>
    <w:rPr>
      <w:rFonts w:eastAsia="SimSun"/>
      <w:lang w:eastAsia="zh-CN"/>
    </w:rPr>
  </w:style>
  <w:style w:type="paragraph" w:styleId="a8">
    <w:name w:val="Normal (Web)"/>
    <w:basedOn w:val="a"/>
    <w:uiPriority w:val="99"/>
    <w:unhideWhenUsed/>
    <w:rsid w:val="0075322A"/>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D2DF0"/>
    <w:pPr>
      <w:autoSpaceDE w:val="0"/>
      <w:autoSpaceDN w:val="0"/>
      <w:jc w:val="center"/>
    </w:pPr>
    <w:rPr>
      <w:rFonts w:ascii="Bookman Old Style" w:hAnsi="Bookman Old Style"/>
      <w:sz w:val="12"/>
      <w:szCs w:val="12"/>
      <w:lang w:val="uk-UA"/>
    </w:rPr>
  </w:style>
  <w:style w:type="character" w:customStyle="1" w:styleId="a4">
    <w:name w:val="Основной текст с отступом Знак"/>
    <w:basedOn w:val="a0"/>
    <w:link w:val="a3"/>
    <w:rsid w:val="009D2DF0"/>
    <w:rPr>
      <w:rFonts w:ascii="Bookman Old Style" w:eastAsia="Times New Roman" w:hAnsi="Bookman Old Style" w:cs="Times New Roman"/>
      <w:sz w:val="12"/>
      <w:szCs w:val="12"/>
      <w:lang w:val="uk-UA" w:eastAsia="ru-RU"/>
    </w:rPr>
  </w:style>
  <w:style w:type="paragraph" w:customStyle="1" w:styleId="3">
    <w:name w:val="заголовок 3"/>
    <w:basedOn w:val="a"/>
    <w:next w:val="a"/>
    <w:rsid w:val="009D2DF0"/>
    <w:pPr>
      <w:keepNext/>
      <w:autoSpaceDE w:val="0"/>
      <w:autoSpaceDN w:val="0"/>
      <w:ind w:firstLine="3686"/>
      <w:jc w:val="both"/>
    </w:pPr>
    <w:rPr>
      <w:rFonts w:ascii="Bookman Old Style" w:hAnsi="Bookman Old Style"/>
      <w:b/>
      <w:bCs/>
      <w:sz w:val="36"/>
      <w:szCs w:val="36"/>
    </w:rPr>
  </w:style>
  <w:style w:type="paragraph" w:customStyle="1" w:styleId="4">
    <w:name w:val="заголовок 4"/>
    <w:basedOn w:val="a"/>
    <w:next w:val="a"/>
    <w:rsid w:val="009D2DF0"/>
    <w:pPr>
      <w:keepNext/>
      <w:autoSpaceDE w:val="0"/>
      <w:autoSpaceDN w:val="0"/>
      <w:ind w:firstLine="1701"/>
      <w:jc w:val="both"/>
    </w:pPr>
    <w:rPr>
      <w:rFonts w:ascii="Bookman Old Style" w:hAnsi="Bookman Old Style"/>
      <w:sz w:val="27"/>
      <w:szCs w:val="27"/>
    </w:rPr>
  </w:style>
  <w:style w:type="character" w:styleId="a5">
    <w:name w:val="Hyperlink"/>
    <w:basedOn w:val="a0"/>
    <w:uiPriority w:val="99"/>
    <w:semiHidden/>
    <w:unhideWhenUsed/>
    <w:rsid w:val="009D2DF0"/>
    <w:rPr>
      <w:color w:val="0000FF"/>
      <w:u w:val="single"/>
    </w:rPr>
  </w:style>
  <w:style w:type="paragraph" w:styleId="a6">
    <w:name w:val="Balloon Text"/>
    <w:basedOn w:val="a"/>
    <w:link w:val="a7"/>
    <w:uiPriority w:val="99"/>
    <w:semiHidden/>
    <w:unhideWhenUsed/>
    <w:rsid w:val="009D2DF0"/>
    <w:rPr>
      <w:rFonts w:ascii="Tahoma" w:hAnsi="Tahoma" w:cs="Tahoma"/>
      <w:sz w:val="16"/>
      <w:szCs w:val="16"/>
    </w:rPr>
  </w:style>
  <w:style w:type="character" w:customStyle="1" w:styleId="a7">
    <w:name w:val="Текст выноски Знак"/>
    <w:basedOn w:val="a0"/>
    <w:link w:val="a6"/>
    <w:uiPriority w:val="99"/>
    <w:semiHidden/>
    <w:rsid w:val="009D2DF0"/>
    <w:rPr>
      <w:rFonts w:ascii="Tahoma" w:eastAsia="Times New Roman" w:hAnsi="Tahoma" w:cs="Tahoma"/>
      <w:sz w:val="16"/>
      <w:szCs w:val="16"/>
      <w:lang w:eastAsia="ru-RU"/>
    </w:rPr>
  </w:style>
  <w:style w:type="paragraph" w:customStyle="1" w:styleId="rvps2">
    <w:name w:val="rvps2"/>
    <w:basedOn w:val="a"/>
    <w:uiPriority w:val="99"/>
    <w:rsid w:val="0075322A"/>
    <w:pPr>
      <w:spacing w:before="100" w:beforeAutospacing="1" w:after="100" w:afterAutospacing="1"/>
    </w:pPr>
    <w:rPr>
      <w:rFonts w:eastAsia="SimSun"/>
      <w:lang w:eastAsia="zh-CN"/>
    </w:rPr>
  </w:style>
  <w:style w:type="paragraph" w:styleId="a8">
    <w:name w:val="Normal (Web)"/>
    <w:basedOn w:val="a"/>
    <w:uiPriority w:val="99"/>
    <w:unhideWhenUsed/>
    <w:rsid w:val="0075322A"/>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456-17" TargetMode="External"/><Relationship Id="rId3" Type="http://schemas.openxmlformats.org/officeDocument/2006/relationships/settings" Target="settings.xml"/><Relationship Id="rId7" Type="http://schemas.openxmlformats.org/officeDocument/2006/relationships/hyperlink" Target="http://zakon.rada.gov.ua/laws/show/2456-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rada.gov.ua/laws/show/2456-1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VerbkaCR</dc:creator>
  <cp:lastModifiedBy>VerbkaSR</cp:lastModifiedBy>
  <cp:revision>2</cp:revision>
  <cp:lastPrinted>2019-01-22T12:08:00Z</cp:lastPrinted>
  <dcterms:created xsi:type="dcterms:W3CDTF">2019-01-22T12:09:00Z</dcterms:created>
  <dcterms:modified xsi:type="dcterms:W3CDTF">2019-01-22T12:09:00Z</dcterms:modified>
</cp:coreProperties>
</file>