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Fonts w:ascii="Arial" w:hAnsi="Arial" w:cs="Arial"/>
          <w:color w:val="575757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розпорядження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обласної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 Ради  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01 лютого 2019 року № 13 «Про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шістнадцятий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обласний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конкурс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територіальних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громад» та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р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Конкурсної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1 лютого 2019 року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оголошено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шістнадцятий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обласний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конкурс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територіальних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громад.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Вимоги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до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проектів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розвитку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територіальних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громад та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терміни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їх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подання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оприлюднені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офіційному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 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сайті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обласної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Ради в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розділі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«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Ш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істнадцятий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обласний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конкурс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проектів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розвитку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територіальних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громад».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УЧАСНИКИ КОНКУРСУ: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сільські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які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входять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до складу ОТГ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ІІ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селищні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міські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 районного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значення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які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входять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до складу ОТГ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ІІІ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міські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обласного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значення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ради ОТГ,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районні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ради;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ІV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спільні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розроблені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декількома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місцевими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радами 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на</w:t>
      </w:r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основ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договору про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спільну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діяльність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міжмуніципального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>*).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ГРАНИЧНІ ОБСЯГИ СПІВФІНАНСУВАННЯ ТА ВЕЛИЧИНА ВЛАСНОГО ВНЕСКУ: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обсяг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співфінансування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до 100 тис</w:t>
      </w: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рн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власний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внесок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 не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менше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25%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загального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бюджету проекту;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ІІ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обсяг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співфінансування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до 150 тис</w:t>
      </w: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рн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власний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внесок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 не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менше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25%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загального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бюджету проекту;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ІІІ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обсяг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співфінансування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до 250 тис</w:t>
      </w: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рн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власний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внесок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 не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менше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50%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загального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бюджету проекту;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ІV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категорія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обсяг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співфінансування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до 400 тис</w:t>
      </w: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.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г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рн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власний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внесок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– не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менше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50%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загального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бюджету проекту.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ПР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ІОРИТЕТНІ НАПРЯМИ КОНКУРСУ: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1.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П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ідтримка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людей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обмеженими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фізичними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можливостями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>.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Збереження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історико-культурної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духовної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спадщини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>.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Розвиток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спортивної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туристичної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інфраструктури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населених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пункті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575757"/>
          <w:sz w:val="18"/>
          <w:szCs w:val="18"/>
        </w:rPr>
        <w:t>.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Впровадження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енергозберігаючих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ресурсоефективних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технологій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в закладах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бюджетної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сфери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>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енергетичних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обстежень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будівель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комунальної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власності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п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ідготовкою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відповідного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звіту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енергоаудиту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формуванням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енергопаспорту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будівлі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закупівля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спеціалізованого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програмного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автоматизації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щоденного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споживання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енергоресурсів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комунальними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установами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співфінансування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розробки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"Плану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дій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сталого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енергетичного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клімату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метою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п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ідтримки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ініціатив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області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приєднання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Європейської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ініціативи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,,Угода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мерів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”,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які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отримали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позитивний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висновок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Департаменту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житлово-комунального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енергетики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інфраструктури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облдержадміністрації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(для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отримання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висновку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проекти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надсилати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електронну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скриньку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ivan.mahdych@vin.gov.ua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)**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Модернізація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мереж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вуличного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освітлення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>.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Fonts w:ascii="Arial" w:hAnsi="Arial" w:cs="Arial"/>
          <w:color w:val="575757"/>
          <w:sz w:val="18"/>
          <w:szCs w:val="18"/>
        </w:rPr>
        <w:t>Конкурсний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відбі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проектів-переможців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здійснюватиметься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дирекцією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Конкурсу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врахуванням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висновків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виконавчого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адміністратора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Конкурсу.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Остаточне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р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проектів-переможців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приймає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Конкурсна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рада.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На конкурс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можуть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подати: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– не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більше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6-ти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проектів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в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кожної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міст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обласного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значення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об’єднаних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територіальних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громад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– не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більше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2-х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проектів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в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ід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кожної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сільських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селищних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міст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районного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значення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районних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Fonts w:ascii="Arial" w:hAnsi="Arial" w:cs="Arial"/>
          <w:color w:val="575757"/>
          <w:sz w:val="18"/>
          <w:szCs w:val="18"/>
        </w:rPr>
        <w:t>Обов’язкова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онлайн-реєстрація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заяви проекту -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до 1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березня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2019 року</w:t>
      </w:r>
      <w:r>
        <w:rPr>
          <w:rFonts w:ascii="Arial" w:hAnsi="Arial" w:cs="Arial"/>
          <w:color w:val="575757"/>
          <w:sz w:val="18"/>
          <w:szCs w:val="18"/>
        </w:rPr>
        <w:t> 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реєстраційної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карти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проекту </w:t>
      </w:r>
      <w:hyperlink r:id="rId4" w:history="1">
        <w:r>
          <w:rPr>
            <w:rStyle w:val="a5"/>
            <w:rFonts w:ascii="Arial" w:hAnsi="Arial" w:cs="Arial"/>
            <w:color w:val="00509B"/>
            <w:sz w:val="18"/>
            <w:szCs w:val="18"/>
            <w:bdr w:val="none" w:sz="0" w:space="0" w:color="auto" w:frame="1"/>
          </w:rPr>
          <w:t>https://docs.google.com/forms/d/e/1FAIpQLSfoNilkufqhGW2sJgXjAXs_zAvZaJxCrJt-HX_Dnm7J6wyHfA/viewform </w:t>
        </w:r>
      </w:hyperlink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Fonts w:ascii="Arial" w:hAnsi="Arial" w:cs="Arial"/>
          <w:color w:val="575757"/>
          <w:sz w:val="18"/>
          <w:szCs w:val="18"/>
        </w:rPr>
        <w:t>Кінцевий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термін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в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друкованому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вигляді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  - до 15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березня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2019 року.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gramStart"/>
      <w:r>
        <w:rPr>
          <w:rFonts w:ascii="Arial" w:hAnsi="Arial" w:cs="Arial"/>
          <w:color w:val="575757"/>
          <w:sz w:val="18"/>
          <w:szCs w:val="18"/>
        </w:rPr>
        <w:t>З</w:t>
      </w:r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більш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детальною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написання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оформлення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проектів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можна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ознайомитись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веб-сайтах</w:t>
      </w:r>
      <w:proofErr w:type="spellEnd"/>
      <w:r>
        <w:rPr>
          <w:rFonts w:ascii="Arial" w:hAnsi="Arial" w:cs="Arial"/>
          <w:color w:val="575757"/>
          <w:sz w:val="18"/>
          <w:szCs w:val="18"/>
        </w:rPr>
        <w:t>: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lastRenderedPageBreak/>
        <w:t>–  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обласно</w:t>
      </w:r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Р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ади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00509B"/>
            <w:sz w:val="18"/>
            <w:szCs w:val="18"/>
            <w:bdr w:val="none" w:sz="0" w:space="0" w:color="auto" w:frame="1"/>
          </w:rPr>
          <w:t>www.vinrada.gov.ua</w:t>
        </w:r>
      </w:hyperlink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>– 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облдержадміністрації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www.vin.gov.ua</w:t>
      </w:r>
      <w:proofErr w:type="spellEnd"/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>–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Департаменту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м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іжнародного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співробітництва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регіонального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розвитку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облдержадміністрації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http://dmsrr.gov.ua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>– 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Вінницької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обласної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асоціації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органів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м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ісцевого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самоврядування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http://sg.vn.ua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Fonts w:ascii="Arial" w:hAnsi="Arial" w:cs="Arial"/>
          <w:color w:val="575757"/>
          <w:sz w:val="18"/>
          <w:szCs w:val="18"/>
        </w:rPr>
        <w:t>Проекти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подаються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або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надсилаються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поштою</w:t>
      </w:r>
      <w:proofErr w:type="spellEnd"/>
      <w:r>
        <w:rPr>
          <w:rFonts w:ascii="Arial" w:hAnsi="Arial" w:cs="Arial"/>
          <w:color w:val="575757"/>
          <w:sz w:val="18"/>
          <w:szCs w:val="18"/>
        </w:rPr>
        <w:t> </w:t>
      </w: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до 15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березня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2019 року за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Дирекції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Конкурсу: 21100, м.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Вінниця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Хмельницьке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шосе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7,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кімната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82, Департамент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міжнародного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> 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облдержадміністрації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з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поміткою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“На Конкурс”.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Контактні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особи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від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Дирекції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Конкурсу: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-  заступник директора Департаменту – начальник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інвестицій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Департаменту </w:t>
      </w:r>
      <w:proofErr w:type="spellStart"/>
      <w:proofErr w:type="gramStart"/>
      <w:r>
        <w:rPr>
          <w:rFonts w:ascii="Arial" w:hAnsi="Arial" w:cs="Arial"/>
          <w:color w:val="575757"/>
          <w:sz w:val="18"/>
          <w:szCs w:val="18"/>
        </w:rPr>
        <w:t>м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іжнародного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ОДА,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секретар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Конкурсної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Ратушняк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Інесса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Анатоліївна</w:t>
      </w:r>
      <w:proofErr w:type="spellEnd"/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головний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спеціалі</w:t>
      </w:r>
      <w:proofErr w:type="gramStart"/>
      <w:r>
        <w:rPr>
          <w:rFonts w:ascii="Arial" w:hAnsi="Arial" w:cs="Arial"/>
          <w:color w:val="575757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відділу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аналізу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й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прогнозування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Департаменту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міжнародного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регіонального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ОДА Макаренко Катерина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Юріївна</w:t>
      </w:r>
      <w:proofErr w:type="spellEnd"/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тел.: (0432) 66 14 26 (36), </w:t>
      </w:r>
      <w:proofErr w:type="spellStart"/>
      <w:proofErr w:type="gram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Е</w:t>
      </w:r>
      <w:proofErr w:type="gram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-mail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ums@vin.gov.ua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, ueco@vininvest.gov.ua</w:t>
      </w:r>
    </w:p>
    <w:p w:rsidR="006A5841" w:rsidRDefault="006A5841" w:rsidP="006A5841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Контактні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особи за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окремими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напрямками</w:t>
      </w:r>
      <w:proofErr w:type="spellEnd"/>
      <w:r>
        <w:rPr>
          <w:rStyle w:val="a4"/>
          <w:rFonts w:ascii="Arial" w:hAnsi="Arial" w:cs="Arial"/>
          <w:color w:val="575757"/>
          <w:sz w:val="18"/>
          <w:szCs w:val="18"/>
          <w:bdr w:val="none" w:sz="0" w:space="0" w:color="auto" w:frame="1"/>
        </w:rPr>
        <w:t>: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>* Директор</w:t>
      </w:r>
      <w:proofErr w:type="gramStart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</w:t>
      </w:r>
      <w:proofErr w:type="gramEnd"/>
      <w:r>
        <w:rPr>
          <w:rFonts w:ascii="Arial" w:hAnsi="Arial" w:cs="Arial"/>
          <w:color w:val="575757"/>
          <w:sz w:val="18"/>
          <w:szCs w:val="18"/>
        </w:rPr>
        <w:t>інницького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Центру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  Левченко Олег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Васильович</w:t>
      </w:r>
      <w:proofErr w:type="spellEnd"/>
      <w:r>
        <w:rPr>
          <w:rFonts w:ascii="Arial" w:hAnsi="Arial" w:cs="Arial"/>
          <w:color w:val="575757"/>
          <w:sz w:val="18"/>
          <w:szCs w:val="18"/>
        </w:rPr>
        <w:t>, тел. 063 777 02 50</w:t>
      </w:r>
    </w:p>
    <w:p w:rsidR="006A5841" w:rsidRDefault="006A5841" w:rsidP="006A5841">
      <w:pPr>
        <w:pStyle w:val="a3"/>
        <w:shd w:val="clear" w:color="auto" w:fill="F9F9F9"/>
        <w:spacing w:before="0" w:beforeAutospacing="0" w:after="225" w:afterAutospacing="0" w:line="270" w:lineRule="atLeast"/>
        <w:jc w:val="both"/>
        <w:rPr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t xml:space="preserve">** Начальник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відділу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енергетики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енергозбереження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Департаменту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житлово-комунального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господарства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енергетики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інфраструктури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ОДА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Магдич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Іван</w:t>
      </w:r>
      <w:proofErr w:type="spellEnd"/>
      <w:r>
        <w:rPr>
          <w:rFonts w:ascii="Arial" w:hAnsi="Arial" w:cs="Arial"/>
          <w:color w:val="57575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75757"/>
          <w:sz w:val="18"/>
          <w:szCs w:val="18"/>
        </w:rPr>
        <w:t>Юрійович</w:t>
      </w:r>
      <w:proofErr w:type="spellEnd"/>
      <w:r>
        <w:rPr>
          <w:rFonts w:ascii="Arial" w:hAnsi="Arial" w:cs="Arial"/>
          <w:color w:val="575757"/>
          <w:sz w:val="18"/>
          <w:szCs w:val="18"/>
        </w:rPr>
        <w:t>, тел.098 222 46 92.</w:t>
      </w:r>
    </w:p>
    <w:sectPr w:rsidR="006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841"/>
    <w:rsid w:val="006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841"/>
    <w:rPr>
      <w:b/>
      <w:bCs/>
    </w:rPr>
  </w:style>
  <w:style w:type="character" w:styleId="a5">
    <w:name w:val="Hyperlink"/>
    <w:basedOn w:val="a0"/>
    <w:uiPriority w:val="99"/>
    <w:semiHidden/>
    <w:unhideWhenUsed/>
    <w:rsid w:val="006A5841"/>
    <w:rPr>
      <w:color w:val="0000FF"/>
      <w:u w:val="single"/>
    </w:rPr>
  </w:style>
  <w:style w:type="character" w:customStyle="1" w:styleId="filedata">
    <w:name w:val="file_data"/>
    <w:basedOn w:val="a0"/>
    <w:rsid w:val="006A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nrada.gov.ua/ogoloshennya-86.htm" TargetMode="External"/><Relationship Id="rId4" Type="http://schemas.openxmlformats.org/officeDocument/2006/relationships/hyperlink" Target="https://docs.google.com/forms/d/e/1FAIpQLSfoNilkufqhGW2sJgXjAXs_zAvZaJxCrJt-HX_Dnm7J6wyHf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Company>MultiDVD Team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2019-02-22T13:44:00Z</dcterms:created>
  <dcterms:modified xsi:type="dcterms:W3CDTF">2019-02-22T13:45:00Z</dcterms:modified>
</cp:coreProperties>
</file>