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4B7" w:rsidRPr="005254B7" w:rsidRDefault="005254B7" w:rsidP="005254B7">
      <w:pPr>
        <w:jc w:val="center"/>
        <w:rPr>
          <w:rFonts w:ascii="Calibri" w:eastAsia="Calibri" w:hAnsi="Calibri" w:cs="Times New Roman"/>
          <w:lang w:val="uk-UA"/>
        </w:rPr>
      </w:pPr>
      <w:r w:rsidRPr="005254B7">
        <w:rPr>
          <w:rFonts w:ascii="Journal" w:eastAsia="Calibri" w:hAnsi="Journal" w:cs="Times New Roman"/>
          <w:noProof/>
          <w:lang w:eastAsia="ru-RU"/>
        </w:rPr>
        <w:drawing>
          <wp:inline distT="0" distB="0" distL="0" distR="0" wp14:anchorId="7D2C5A35" wp14:editId="298D9F30">
            <wp:extent cx="533400" cy="714375"/>
            <wp:effectExtent l="0" t="0" r="0"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r w:rsidR="004179F8">
        <w:rPr>
          <w:rFonts w:ascii="Calibri" w:eastAsia="Calibri" w:hAnsi="Calibri" w:cs="Times New Roman"/>
          <w:lang w:val="uk-UA"/>
        </w:rPr>
        <w:t xml:space="preserve">   </w:t>
      </w:r>
    </w:p>
    <w:p w:rsidR="005254B7" w:rsidRPr="005254B7" w:rsidRDefault="005254B7" w:rsidP="005254B7">
      <w:pPr>
        <w:spacing w:after="60"/>
        <w:jc w:val="center"/>
        <w:outlineLvl w:val="1"/>
        <w:rPr>
          <w:rFonts w:ascii="Cambria" w:eastAsia="Calibri" w:hAnsi="Cambria" w:cs="Times New Roman"/>
          <w:b/>
          <w:sz w:val="28"/>
          <w:szCs w:val="28"/>
          <w:lang w:val="uk-UA"/>
        </w:rPr>
      </w:pPr>
      <w:r w:rsidRPr="005254B7">
        <w:rPr>
          <w:rFonts w:ascii="Cambria" w:eastAsia="Calibri" w:hAnsi="Cambria" w:cs="Times New Roman"/>
          <w:lang w:val="uk-UA"/>
        </w:rPr>
        <w:t xml:space="preserve">    </w:t>
      </w:r>
      <w:r w:rsidRPr="005254B7">
        <w:rPr>
          <w:rFonts w:ascii="Cambria" w:eastAsia="Calibri" w:hAnsi="Cambria" w:cs="Times New Roman"/>
          <w:b/>
          <w:sz w:val="28"/>
          <w:szCs w:val="28"/>
          <w:lang w:val="uk-UA"/>
        </w:rPr>
        <w:t>У К Р А Ї Н А</w:t>
      </w:r>
    </w:p>
    <w:p w:rsidR="005254B7" w:rsidRPr="005254B7" w:rsidRDefault="005254B7" w:rsidP="005254B7">
      <w:pPr>
        <w:spacing w:after="60"/>
        <w:jc w:val="center"/>
        <w:outlineLvl w:val="1"/>
        <w:rPr>
          <w:rFonts w:ascii="Cambria" w:eastAsia="Calibri" w:hAnsi="Cambria" w:cs="Times New Roman"/>
          <w:b/>
          <w:sz w:val="28"/>
          <w:szCs w:val="28"/>
          <w:lang w:val="uk-UA"/>
        </w:rPr>
      </w:pPr>
      <w:r w:rsidRPr="005254B7">
        <w:rPr>
          <w:rFonts w:ascii="Cambria" w:eastAsia="Calibri" w:hAnsi="Cambria" w:cs="Times New Roman"/>
          <w:b/>
          <w:sz w:val="28"/>
          <w:szCs w:val="28"/>
          <w:lang w:val="uk-UA"/>
        </w:rPr>
        <w:t>ДЕМІВСЬКА    СІЛЬСЬКА    РАДА</w:t>
      </w:r>
    </w:p>
    <w:p w:rsidR="005254B7" w:rsidRPr="005254B7" w:rsidRDefault="005254B7" w:rsidP="005254B7">
      <w:pPr>
        <w:spacing w:after="60"/>
        <w:jc w:val="center"/>
        <w:outlineLvl w:val="1"/>
        <w:rPr>
          <w:rFonts w:ascii="Cambria" w:eastAsia="Calibri" w:hAnsi="Cambria" w:cs="Times New Roman"/>
          <w:lang w:val="uk-UA"/>
        </w:rPr>
      </w:pPr>
      <w:r w:rsidRPr="005254B7">
        <w:rPr>
          <w:rFonts w:ascii="Cambria" w:eastAsia="Calibri" w:hAnsi="Cambria" w:cs="Times New Roman"/>
          <w:b/>
          <w:sz w:val="28"/>
          <w:szCs w:val="28"/>
          <w:lang w:val="uk-UA"/>
        </w:rPr>
        <w:t>ЧЕЧЕЛЬНИЦЬКОГО  РАЙОНУ       ВІННИЦЬКОЇ    ОБЛАСТІ</w:t>
      </w:r>
    </w:p>
    <w:p w:rsidR="005254B7" w:rsidRPr="005254B7" w:rsidRDefault="00915A05" w:rsidP="005254B7">
      <w:pPr>
        <w:spacing w:before="240" w:after="60"/>
        <w:jc w:val="center"/>
        <w:outlineLvl w:val="0"/>
        <w:rPr>
          <w:rFonts w:ascii="Cambria" w:eastAsia="Calibri" w:hAnsi="Cambria" w:cs="Times New Roman"/>
          <w:b/>
          <w:bCs/>
          <w:kern w:val="28"/>
          <w:sz w:val="28"/>
          <w:szCs w:val="28"/>
          <w:lang w:val="uk-UA"/>
        </w:rPr>
      </w:pPr>
      <w:r>
        <w:rPr>
          <w:rFonts w:ascii="Cambria" w:eastAsia="Calibri" w:hAnsi="Cambria" w:cs="Times New Roman"/>
          <w:b/>
          <w:bCs/>
          <w:kern w:val="28"/>
          <w:sz w:val="28"/>
          <w:szCs w:val="28"/>
          <w:lang w:val="uk-UA"/>
        </w:rPr>
        <w:t xml:space="preserve">   </w:t>
      </w:r>
      <w:r w:rsidR="004179F8">
        <w:rPr>
          <w:rFonts w:ascii="Cambria" w:eastAsia="Calibri" w:hAnsi="Cambria" w:cs="Times New Roman"/>
          <w:b/>
          <w:bCs/>
          <w:kern w:val="28"/>
          <w:sz w:val="28"/>
          <w:szCs w:val="28"/>
          <w:lang w:val="uk-UA"/>
        </w:rPr>
        <w:t xml:space="preserve">     </w:t>
      </w:r>
      <w:r w:rsidR="005254B7" w:rsidRPr="005254B7">
        <w:rPr>
          <w:rFonts w:ascii="Cambria" w:eastAsia="Calibri" w:hAnsi="Cambria" w:cs="Times New Roman"/>
          <w:b/>
          <w:bCs/>
          <w:kern w:val="28"/>
          <w:sz w:val="28"/>
          <w:szCs w:val="28"/>
          <w:lang w:val="uk-UA"/>
        </w:rPr>
        <w:t xml:space="preserve">РІШЕННЯ № </w:t>
      </w:r>
      <w:r w:rsidR="004179F8">
        <w:rPr>
          <w:rFonts w:ascii="Cambria" w:eastAsia="Calibri" w:hAnsi="Cambria" w:cs="Times New Roman"/>
          <w:b/>
          <w:bCs/>
          <w:kern w:val="28"/>
          <w:sz w:val="28"/>
          <w:szCs w:val="28"/>
          <w:lang w:val="uk-UA"/>
        </w:rPr>
        <w:t xml:space="preserve">   </w:t>
      </w:r>
      <w:r>
        <w:rPr>
          <w:rFonts w:ascii="Cambria" w:eastAsia="Calibri" w:hAnsi="Cambria" w:cs="Times New Roman"/>
          <w:b/>
          <w:bCs/>
          <w:kern w:val="28"/>
          <w:sz w:val="28"/>
          <w:szCs w:val="28"/>
          <w:lang w:val="uk-UA"/>
        </w:rPr>
        <w:t>253</w:t>
      </w:r>
      <w:r w:rsidR="004179F8">
        <w:rPr>
          <w:rFonts w:ascii="Cambria" w:eastAsia="Calibri" w:hAnsi="Cambria" w:cs="Times New Roman"/>
          <w:b/>
          <w:bCs/>
          <w:kern w:val="28"/>
          <w:sz w:val="28"/>
          <w:szCs w:val="28"/>
          <w:lang w:val="uk-UA"/>
        </w:rPr>
        <w:t xml:space="preserve">   </w:t>
      </w:r>
    </w:p>
    <w:p w:rsidR="005254B7" w:rsidRPr="005254B7" w:rsidRDefault="005254B7" w:rsidP="005254B7">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06</w:t>
      </w:r>
      <w:r w:rsidRPr="005254B7">
        <w:rPr>
          <w:rFonts w:ascii="Times New Roman" w:eastAsia="Calibri" w:hAnsi="Times New Roman" w:cs="Times New Roman"/>
          <w:b/>
          <w:sz w:val="28"/>
          <w:szCs w:val="28"/>
          <w:lang w:val="uk-UA"/>
        </w:rPr>
        <w:t>. 0</w:t>
      </w:r>
      <w:r>
        <w:rPr>
          <w:rFonts w:ascii="Times New Roman" w:eastAsia="Calibri" w:hAnsi="Times New Roman" w:cs="Times New Roman"/>
          <w:b/>
          <w:sz w:val="28"/>
          <w:szCs w:val="28"/>
          <w:lang w:val="uk-UA"/>
        </w:rPr>
        <w:t>6</w:t>
      </w:r>
      <w:r w:rsidRPr="005254B7">
        <w:rPr>
          <w:rFonts w:ascii="Times New Roman" w:eastAsia="Calibri" w:hAnsi="Times New Roman" w:cs="Times New Roman"/>
          <w:b/>
          <w:sz w:val="28"/>
          <w:szCs w:val="28"/>
          <w:lang w:val="uk-UA"/>
        </w:rPr>
        <w:t>. 2017 року                               позачергова  1</w:t>
      </w:r>
      <w:r>
        <w:rPr>
          <w:rFonts w:ascii="Times New Roman" w:eastAsia="Calibri" w:hAnsi="Times New Roman" w:cs="Times New Roman"/>
          <w:b/>
          <w:sz w:val="28"/>
          <w:szCs w:val="28"/>
          <w:lang w:val="uk-UA"/>
        </w:rPr>
        <w:t>7</w:t>
      </w:r>
      <w:r w:rsidRPr="005254B7">
        <w:rPr>
          <w:rFonts w:ascii="Times New Roman" w:eastAsia="Calibri" w:hAnsi="Times New Roman" w:cs="Times New Roman"/>
          <w:b/>
          <w:sz w:val="28"/>
          <w:szCs w:val="28"/>
          <w:lang w:val="uk-UA"/>
        </w:rPr>
        <w:t xml:space="preserve">  сесія   7 скликання</w:t>
      </w:r>
    </w:p>
    <w:p w:rsidR="00A8390A" w:rsidRDefault="005254B7" w:rsidP="004179F8">
      <w:pPr>
        <w:spacing w:after="0" w:line="240" w:lineRule="auto"/>
        <w:jc w:val="both"/>
        <w:rPr>
          <w:rFonts w:ascii="Times New Roman" w:eastAsia="Calibri" w:hAnsi="Times New Roman" w:cs="Times New Roman"/>
          <w:sz w:val="24"/>
          <w:szCs w:val="24"/>
          <w:lang w:val="uk-UA"/>
        </w:rPr>
      </w:pPr>
      <w:r w:rsidRPr="005254B7">
        <w:rPr>
          <w:rFonts w:ascii="Times New Roman" w:eastAsia="Calibri" w:hAnsi="Times New Roman" w:cs="Times New Roman"/>
          <w:sz w:val="24"/>
          <w:szCs w:val="24"/>
          <w:lang w:val="uk-UA"/>
        </w:rPr>
        <w:t>с. Демівка</w:t>
      </w:r>
    </w:p>
    <w:p w:rsidR="004179F8" w:rsidRPr="004179F8" w:rsidRDefault="004179F8" w:rsidP="004179F8">
      <w:pPr>
        <w:spacing w:after="0" w:line="240" w:lineRule="auto"/>
        <w:jc w:val="both"/>
        <w:rPr>
          <w:rFonts w:ascii="Times New Roman" w:eastAsia="Calibri" w:hAnsi="Times New Roman" w:cs="Times New Roman"/>
          <w:sz w:val="24"/>
          <w:szCs w:val="24"/>
          <w:lang w:val="uk-UA"/>
        </w:rPr>
      </w:pPr>
    </w:p>
    <w:p w:rsidR="00A8390A" w:rsidRPr="004179F8" w:rsidRDefault="00A8390A" w:rsidP="005254B7">
      <w:pPr>
        <w:shd w:val="clear" w:color="auto" w:fill="FFFFFF" w:themeFill="background1"/>
        <w:spacing w:after="0" w:line="240" w:lineRule="auto"/>
        <w:rPr>
          <w:rFonts w:ascii="Times New Roman" w:eastAsia="Times New Roman" w:hAnsi="Times New Roman" w:cs="Times New Roman"/>
          <w:b/>
          <w:sz w:val="28"/>
          <w:szCs w:val="28"/>
          <w:lang w:eastAsia="ru-RU"/>
        </w:rPr>
      </w:pPr>
      <w:r w:rsidRPr="004179F8">
        <w:rPr>
          <w:rFonts w:ascii="Times New Roman" w:eastAsia="Times New Roman" w:hAnsi="Times New Roman" w:cs="Times New Roman"/>
          <w:b/>
          <w:sz w:val="28"/>
          <w:szCs w:val="28"/>
          <w:lang w:eastAsia="ru-RU"/>
        </w:rPr>
        <w:t>Про встановлення місцевих</w:t>
      </w:r>
    </w:p>
    <w:p w:rsidR="00A8390A" w:rsidRPr="004179F8" w:rsidRDefault="00A8390A" w:rsidP="004179F8">
      <w:pPr>
        <w:shd w:val="clear" w:color="auto" w:fill="FFFFFF" w:themeFill="background1"/>
        <w:spacing w:after="0" w:line="240" w:lineRule="auto"/>
        <w:rPr>
          <w:rFonts w:ascii="Times New Roman" w:eastAsia="Times New Roman" w:hAnsi="Times New Roman" w:cs="Times New Roman"/>
          <w:b/>
          <w:sz w:val="28"/>
          <w:szCs w:val="28"/>
          <w:lang w:val="uk-UA" w:eastAsia="ru-RU"/>
        </w:rPr>
      </w:pPr>
      <w:r w:rsidRPr="004179F8">
        <w:rPr>
          <w:rFonts w:ascii="Times New Roman" w:eastAsia="Times New Roman" w:hAnsi="Times New Roman" w:cs="Times New Roman"/>
          <w:b/>
          <w:sz w:val="28"/>
          <w:szCs w:val="28"/>
          <w:lang w:eastAsia="ru-RU"/>
        </w:rPr>
        <w:t>податків і зборів на 2018рік </w:t>
      </w:r>
    </w:p>
    <w:p w:rsidR="004179F8" w:rsidRPr="004179F8" w:rsidRDefault="004179F8" w:rsidP="004179F8">
      <w:pPr>
        <w:shd w:val="clear" w:color="auto" w:fill="FFFFFF" w:themeFill="background1"/>
        <w:spacing w:after="0" w:line="240" w:lineRule="auto"/>
        <w:rPr>
          <w:rFonts w:ascii="Times New Roman" w:eastAsia="Times New Roman" w:hAnsi="Times New Roman" w:cs="Times New Roman"/>
          <w:b/>
          <w:color w:val="393C3F"/>
          <w:sz w:val="28"/>
          <w:szCs w:val="28"/>
          <w:lang w:val="uk-UA" w:eastAsia="ru-RU"/>
        </w:rPr>
      </w:pPr>
    </w:p>
    <w:p w:rsidR="00A8390A" w:rsidRPr="004179F8"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A8390A">
        <w:rPr>
          <w:rFonts w:ascii="Verdana" w:eastAsia="Times New Roman" w:hAnsi="Verdana" w:cs="Times New Roman"/>
          <w:color w:val="393C3F"/>
          <w:sz w:val="18"/>
          <w:szCs w:val="18"/>
          <w:lang w:eastAsia="ru-RU"/>
        </w:rPr>
        <w:t>     </w:t>
      </w:r>
      <w:r w:rsidRPr="004179F8">
        <w:rPr>
          <w:rFonts w:ascii="Verdana" w:eastAsia="Times New Roman" w:hAnsi="Verdana" w:cs="Times New Roman"/>
          <w:color w:val="393C3F"/>
          <w:sz w:val="18"/>
          <w:szCs w:val="18"/>
          <w:lang w:val="uk-UA" w:eastAsia="ru-RU"/>
        </w:rPr>
        <w:t xml:space="preserve"> </w:t>
      </w:r>
      <w:r w:rsidRPr="004179F8">
        <w:rPr>
          <w:rFonts w:ascii="Times New Roman" w:eastAsia="Times New Roman" w:hAnsi="Times New Roman" w:cs="Times New Roman"/>
          <w:sz w:val="28"/>
          <w:szCs w:val="28"/>
          <w:lang w:val="uk-UA" w:eastAsia="ru-RU"/>
        </w:rPr>
        <w:t>Відповідно до статті 10,</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пункту 12.3 статті 12, статтей 265, 266, 267, 268, 268-1 Податкового кодексу України ( далі - ПКУ) , із змінами внесеними </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Законом</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України </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654-</w:t>
      </w:r>
      <w:r w:rsidRPr="005254B7">
        <w:rPr>
          <w:rFonts w:ascii="Times New Roman" w:eastAsia="Times New Roman" w:hAnsi="Times New Roman" w:cs="Times New Roman"/>
          <w:sz w:val="28"/>
          <w:szCs w:val="28"/>
          <w:lang w:eastAsia="ru-RU"/>
        </w:rPr>
        <w:t>VIII</w:t>
      </w:r>
      <w:r w:rsidRPr="004179F8">
        <w:rPr>
          <w:rFonts w:ascii="Times New Roman" w:eastAsia="Times New Roman" w:hAnsi="Times New Roman" w:cs="Times New Roman"/>
          <w:sz w:val="28"/>
          <w:szCs w:val="28"/>
          <w:lang w:val="uk-UA" w:eastAsia="ru-RU"/>
        </w:rPr>
        <w:t xml:space="preserve"> від 17.07.2015, Закону України</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«Про засади державної</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регуляторної політики</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у сфері</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господарської діяльності» , постанови </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Кабінету Міністрів України від 23.09.2014 р. № 634 «Про порядок підготовки пропозицій щодо удосконалення</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проектів регуляторних актів, які розробляються органами місцевого самоврядування», відповідно до пункту 24 частини 1 статті 26</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Закону України “Про місцеве самоврядування в Україні ”, враховуючи аналіз регуляторного впливу та експертний висновок</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xml:space="preserve"> постійної комісії з бюджету та фінансів </w:t>
      </w:r>
      <w:r w:rsidRPr="005254B7">
        <w:rPr>
          <w:rFonts w:ascii="Times New Roman" w:eastAsia="Times New Roman" w:hAnsi="Times New Roman" w:cs="Times New Roman"/>
          <w:sz w:val="28"/>
          <w:szCs w:val="28"/>
          <w:lang w:eastAsia="ru-RU"/>
        </w:rPr>
        <w:t> </w:t>
      </w:r>
      <w:r w:rsidRPr="004179F8">
        <w:rPr>
          <w:rFonts w:ascii="Times New Roman" w:eastAsia="Times New Roman" w:hAnsi="Times New Roman" w:cs="Times New Roman"/>
          <w:sz w:val="28"/>
          <w:szCs w:val="28"/>
          <w:lang w:val="uk-UA" w:eastAsia="ru-RU"/>
        </w:rPr>
        <w:t>, сільська рада</w:t>
      </w:r>
    </w:p>
    <w:p w:rsidR="00A8390A" w:rsidRPr="004179F8" w:rsidRDefault="00A8390A" w:rsidP="004179F8">
      <w:pPr>
        <w:shd w:val="clear" w:color="auto" w:fill="FFFFFF" w:themeFill="background1"/>
        <w:spacing w:after="0" w:line="240" w:lineRule="auto"/>
        <w:jc w:val="center"/>
        <w:rPr>
          <w:rFonts w:ascii="Times New Roman" w:eastAsia="Times New Roman" w:hAnsi="Times New Roman" w:cs="Times New Roman"/>
          <w:b/>
          <w:sz w:val="28"/>
          <w:szCs w:val="28"/>
          <w:lang w:eastAsia="ru-RU"/>
        </w:rPr>
      </w:pPr>
      <w:r w:rsidRPr="004179F8">
        <w:rPr>
          <w:rFonts w:ascii="Times New Roman" w:eastAsia="Times New Roman" w:hAnsi="Times New Roman" w:cs="Times New Roman"/>
          <w:b/>
          <w:sz w:val="28"/>
          <w:szCs w:val="28"/>
          <w:lang w:eastAsia="ru-RU"/>
        </w:rPr>
        <w:t>ВИРІШИЛА</w:t>
      </w:r>
      <w:proofErr w:type="gramStart"/>
      <w:r w:rsidRPr="004179F8">
        <w:rPr>
          <w:rFonts w:ascii="Times New Roman" w:eastAsia="Times New Roman" w:hAnsi="Times New Roman" w:cs="Times New Roman"/>
          <w:b/>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1.Встановити з 1 січня 2018 року на території села </w:t>
      </w:r>
      <w:r w:rsidR="004179F8">
        <w:rPr>
          <w:rFonts w:ascii="Times New Roman" w:eastAsia="Times New Roman" w:hAnsi="Times New Roman" w:cs="Times New Roman"/>
          <w:sz w:val="28"/>
          <w:szCs w:val="28"/>
          <w:lang w:val="uk-UA" w:eastAsia="ru-RU"/>
        </w:rPr>
        <w:t>Демівка</w:t>
      </w:r>
      <w:r w:rsidRPr="005254B7">
        <w:rPr>
          <w:rFonts w:ascii="Times New Roman" w:eastAsia="Times New Roman" w:hAnsi="Times New Roman" w:cs="Times New Roman"/>
          <w:sz w:val="28"/>
          <w:szCs w:val="28"/>
          <w:lang w:eastAsia="ru-RU"/>
        </w:rPr>
        <w:t> місцеві податки і збори</w:t>
      </w:r>
      <w:proofErr w:type="gramStart"/>
      <w:r w:rsidRPr="005254B7">
        <w:rPr>
          <w:rFonts w:ascii="Times New Roman" w:eastAsia="Times New Roman" w:hAnsi="Times New Roman" w:cs="Times New Roman"/>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  податок на нерухоме майно, відмінне від земельної ділянки </w:t>
      </w:r>
      <w:proofErr w:type="gramStart"/>
      <w:r w:rsidRPr="005254B7">
        <w:rPr>
          <w:rFonts w:ascii="Times New Roman" w:eastAsia="Times New Roman" w:hAnsi="Times New Roman" w:cs="Times New Roman"/>
          <w:sz w:val="28"/>
          <w:szCs w:val="28"/>
          <w:lang w:eastAsia="ru-RU"/>
        </w:rPr>
        <w:t>для</w:t>
      </w:r>
      <w:proofErr w:type="gramEnd"/>
      <w:r w:rsidRPr="005254B7">
        <w:rPr>
          <w:rFonts w:ascii="Times New Roman" w:eastAsia="Times New Roman" w:hAnsi="Times New Roman" w:cs="Times New Roman"/>
          <w:sz w:val="28"/>
          <w:szCs w:val="28"/>
          <w:lang w:eastAsia="ru-RU"/>
        </w:rPr>
        <w:t xml:space="preserve"> об’єктів житлової нерухомості та   для об’єктів нежитлової нерухомості(визначення понять згідно п.п. 14.1.129 п.14.1 статті 14  ПКУ), при цьому врахувати, що:</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1.1.1. платники податку на нерухоме майно, відмінне від земельної ділянки</w:t>
      </w:r>
      <w:r w:rsidR="00915A05">
        <w:rPr>
          <w:rFonts w:ascii="Times New Roman" w:eastAsia="Times New Roman" w:hAnsi="Times New Roman" w:cs="Times New Roman"/>
          <w:sz w:val="28"/>
          <w:szCs w:val="28"/>
          <w:lang w:val="uk-UA" w:eastAsia="ru-RU"/>
        </w:rPr>
        <w:t xml:space="preserve"> </w:t>
      </w:r>
      <w:r w:rsidRPr="005254B7">
        <w:rPr>
          <w:rFonts w:ascii="Times New Roman" w:eastAsia="Times New Roman" w:hAnsi="Times New Roman" w:cs="Times New Roman"/>
          <w:sz w:val="28"/>
          <w:szCs w:val="28"/>
          <w:lang w:eastAsia="ru-RU"/>
        </w:rPr>
        <w:t>вказані  в п. 266.1.статті 266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1.1.2. об’єкти  оподаткування вказані в п.п.266.2.1 п.266.2 статті 266 ПКУ, а об’єкти</w:t>
      </w:r>
      <w:proofErr w:type="gramStart"/>
      <w:r w:rsidRPr="005254B7">
        <w:rPr>
          <w:rFonts w:ascii="Times New Roman" w:eastAsia="Times New Roman" w:hAnsi="Times New Roman" w:cs="Times New Roman"/>
          <w:sz w:val="28"/>
          <w:szCs w:val="28"/>
          <w:lang w:eastAsia="ru-RU"/>
        </w:rPr>
        <w:t xml:space="preserve"> ,</w:t>
      </w:r>
      <w:proofErr w:type="gramEnd"/>
      <w:r w:rsidRPr="005254B7">
        <w:rPr>
          <w:rFonts w:ascii="Times New Roman" w:eastAsia="Times New Roman" w:hAnsi="Times New Roman" w:cs="Times New Roman"/>
          <w:sz w:val="28"/>
          <w:szCs w:val="28"/>
          <w:lang w:eastAsia="ru-RU"/>
        </w:rPr>
        <w:t xml:space="preserve"> що не є  об’єктом оподаткування, вказані в п.п. 266.2.2 п. 266.2. статті 266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1.1.3. згідно п.п. 266.3.1. п.266.3. статті 266 ПКУ, базою оподаткування є загальна площа об’єкта житлової та нежитлової нерухомості, </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 xml:space="preserve"> тому числі його часток;</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1.1.4. згідно п.п.266.4.1. п.266.4 статті 266 ПКУ, база оподаткування об’єкта/об’єктів житлової нерухомості, </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 xml:space="preserve"> </w:t>
      </w:r>
      <w:proofErr w:type="gramStart"/>
      <w:r w:rsidRPr="005254B7">
        <w:rPr>
          <w:rFonts w:ascii="Times New Roman" w:eastAsia="Times New Roman" w:hAnsi="Times New Roman" w:cs="Times New Roman"/>
          <w:sz w:val="28"/>
          <w:szCs w:val="28"/>
          <w:lang w:eastAsia="ru-RU"/>
        </w:rPr>
        <w:t>тому</w:t>
      </w:r>
      <w:proofErr w:type="gramEnd"/>
      <w:r w:rsidRPr="005254B7">
        <w:rPr>
          <w:rFonts w:ascii="Times New Roman" w:eastAsia="Times New Roman" w:hAnsi="Times New Roman" w:cs="Times New Roman"/>
          <w:sz w:val="28"/>
          <w:szCs w:val="28"/>
          <w:lang w:eastAsia="ru-RU"/>
        </w:rPr>
        <w:t xml:space="preserve"> числі їх часток, що перебувають у власності фізичної особи - платника податку, зменшується: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 а) для квартири/квартир незалежно від їх кількості - на 60 кв. метрі</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б) для житлового будинку/будинків незалежно від їх кількості - на 120 кв. метрі</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в) для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Таке зменшення надається один раз за кожний базовий податковий (звітний) період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ік);</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1.1.5.ставки податку на 2018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ік для об'єктів житлової та/або нежитлової нерухомості, що перебувають у власності фізичних та юридичних осіб, встановлюються у відсотках від мінімальної заробітної плати, встановленої законом на 1 січня звітного (податкового) року, за 1 кв. метр бази оподаткування </w:t>
      </w:r>
      <w:r w:rsidRPr="005254B7">
        <w:rPr>
          <w:rFonts w:ascii="Times New Roman" w:eastAsia="Times New Roman" w:hAnsi="Times New Roman" w:cs="Times New Roman"/>
          <w:b/>
          <w:bCs/>
          <w:sz w:val="28"/>
          <w:szCs w:val="28"/>
          <w:bdr w:val="none" w:sz="0" w:space="0" w:color="auto" w:frame="1"/>
          <w:lang w:eastAsia="ru-RU"/>
        </w:rPr>
        <w:t xml:space="preserve">(ставки податку викладені в додатку 1  до даного </w:t>
      </w:r>
      <w:proofErr w:type="gramStart"/>
      <w:r w:rsidRPr="005254B7">
        <w:rPr>
          <w:rFonts w:ascii="Times New Roman" w:eastAsia="Times New Roman" w:hAnsi="Times New Roman" w:cs="Times New Roman"/>
          <w:b/>
          <w:bCs/>
          <w:sz w:val="28"/>
          <w:szCs w:val="28"/>
          <w:bdr w:val="none" w:sz="0" w:space="0" w:color="auto" w:frame="1"/>
          <w:lang w:eastAsia="ru-RU"/>
        </w:rPr>
        <w:t>р</w:t>
      </w:r>
      <w:proofErr w:type="gramEnd"/>
      <w:r w:rsidRPr="005254B7">
        <w:rPr>
          <w:rFonts w:ascii="Times New Roman" w:eastAsia="Times New Roman" w:hAnsi="Times New Roman" w:cs="Times New Roman"/>
          <w:b/>
          <w:bCs/>
          <w:sz w:val="28"/>
          <w:szCs w:val="28"/>
          <w:bdr w:val="none" w:sz="0" w:space="0" w:color="auto" w:frame="1"/>
          <w:lang w:eastAsia="ru-RU"/>
        </w:rPr>
        <w:t>ішення);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1.1.6. встановити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ільгу з податку, що сплачується  з об’єктів  нежитлової нерухомості, що перебувають у власності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1.1.7. згідно п.п. 266.6.1. п.266.6. статті 266 ПКУ, базовий податковий (звітний) період дорівнює календарному 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1.1.8.порядок обчислення суми податку визначений п.266.7 статті 266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1.1.9.строки сплати податку визначені п.266.10 статті 266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1.2.транспортний податок, при цьому врахувати, що</w:t>
      </w:r>
      <w:proofErr w:type="gramStart"/>
      <w:r w:rsidRPr="005254B7">
        <w:rPr>
          <w:rFonts w:ascii="Times New Roman" w:eastAsia="Times New Roman" w:hAnsi="Times New Roman" w:cs="Times New Roman"/>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1.2.1.платниками </w:t>
      </w:r>
      <w:proofErr w:type="gramStart"/>
      <w:r w:rsidRPr="005254B7">
        <w:rPr>
          <w:rFonts w:ascii="Times New Roman" w:eastAsia="Times New Roman" w:hAnsi="Times New Roman" w:cs="Times New Roman"/>
          <w:sz w:val="28"/>
          <w:szCs w:val="28"/>
          <w:lang w:eastAsia="ru-RU"/>
        </w:rPr>
        <w:t>транспортного</w:t>
      </w:r>
      <w:proofErr w:type="gramEnd"/>
      <w:r w:rsidRPr="005254B7">
        <w:rPr>
          <w:rFonts w:ascii="Times New Roman" w:eastAsia="Times New Roman" w:hAnsi="Times New Roman" w:cs="Times New Roman"/>
          <w:sz w:val="28"/>
          <w:szCs w:val="28"/>
          <w:lang w:eastAsia="ru-RU"/>
        </w:rPr>
        <w:t xml:space="preserve">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1.2.2.  є об'єктами оподаткування.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1.2.2. об'єктом оподаткування є легкові автомобілі,  з року випуску яких минуло не більше п’яти років (включно) та середньо ринкова вартість яких становить понад 375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ів мінімальної заробітної плати, встановленої законом на 1 січня податкового (звітного) 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w:t>
      </w:r>
      <w:proofErr w:type="gramStart"/>
      <w:r w:rsidRPr="005254B7">
        <w:rPr>
          <w:rFonts w:ascii="Times New Roman" w:eastAsia="Times New Roman" w:hAnsi="Times New Roman" w:cs="Times New Roman"/>
          <w:sz w:val="28"/>
          <w:szCs w:val="28"/>
          <w:lang w:eastAsia="ru-RU"/>
        </w:rPr>
        <w:t>стр</w:t>
      </w:r>
      <w:proofErr w:type="gramEnd"/>
      <w:r w:rsidRPr="005254B7">
        <w:rPr>
          <w:rFonts w:ascii="Times New Roman" w:eastAsia="Times New Roman" w:hAnsi="Times New Roman" w:cs="Times New Roman"/>
          <w:sz w:val="28"/>
          <w:szCs w:val="28"/>
          <w:lang w:eastAsia="ru-RU"/>
        </w:rPr>
        <w:t>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1.2.3.базою оподаткування є легковий автомобіль, що є об'єктом оподаткування відповідно </w:t>
      </w:r>
      <w:proofErr w:type="gramStart"/>
      <w:r w:rsidRPr="005254B7">
        <w:rPr>
          <w:rFonts w:ascii="Times New Roman" w:eastAsia="Times New Roman" w:hAnsi="Times New Roman" w:cs="Times New Roman"/>
          <w:sz w:val="28"/>
          <w:szCs w:val="28"/>
          <w:lang w:eastAsia="ru-RU"/>
        </w:rPr>
        <w:t>до</w:t>
      </w:r>
      <w:proofErr w:type="gramEnd"/>
      <w:r w:rsidRPr="005254B7">
        <w:rPr>
          <w:rFonts w:ascii="Times New Roman" w:eastAsia="Times New Roman" w:hAnsi="Times New Roman" w:cs="Times New Roman"/>
          <w:sz w:val="28"/>
          <w:szCs w:val="28"/>
          <w:lang w:eastAsia="ru-RU"/>
        </w:rPr>
        <w:t xml:space="preserve"> пункту 1.2.2.;</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1.2.4. ставка податкувстановлюється з розрахунку на календарний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ік у розмірі 25000 гривень за кожен легковий автомобіль, що є об'єктом оподаткування відповідно до пункту 1.2.2.</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     1.2.5. базовий податковий (звітний) період дорівнює календарному 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1.2.6. порядок обчислення та сплати податку визначений п. 267.6. статті 267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1.2.7. Строки сплати податку вказані в п. 267.8. статті 267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 туристичний збі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при цьому врахувати, що :</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1.3.1.платниками збору є громадяни України, іноземці, а також особи без громадянства, які прибувають  в село  та отримують (споживають) послуги з тимчасового проживання (ночі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із зобов’язанням залишити місце перебування в зазначений строк;</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1.3.2. платниками збору не можуть бути особи, які вказані в п.п. 268.2.2 п.268.2. статті 268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1.3.2. ставка збору встановлюється у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  0,5  відсотка до бази справляння збору, визначеної пунктом 268.4  статті 268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1.3.3. база справляння збору вказана в п. 268.4. статті 268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1.3.4.справляння збору може здійснюватися: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а) </w:t>
      </w:r>
      <w:proofErr w:type="gramStart"/>
      <w:r w:rsidRPr="005254B7">
        <w:rPr>
          <w:rFonts w:ascii="Times New Roman" w:eastAsia="Times New Roman" w:hAnsi="Times New Roman" w:cs="Times New Roman"/>
          <w:sz w:val="28"/>
          <w:szCs w:val="28"/>
          <w:lang w:eastAsia="ru-RU"/>
        </w:rPr>
        <w:t>адм</w:t>
      </w:r>
      <w:proofErr w:type="gramEnd"/>
      <w:r w:rsidRPr="005254B7">
        <w:rPr>
          <w:rFonts w:ascii="Times New Roman" w:eastAsia="Times New Roman" w:hAnsi="Times New Roman" w:cs="Times New Roman"/>
          <w:sz w:val="28"/>
          <w:szCs w:val="28"/>
          <w:lang w:eastAsia="ru-RU"/>
        </w:rPr>
        <w:t>іністраціями готелів, кемпінгів, мотелів, гуртожитків для приїжджих та іншими закладами готельного типу, санаторно-курортними закладами;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б) квартирно-посередницькими організаціями, які направляють неорганізованих осіб на поселення у будинки (квартири), що належать фізичним особам </w:t>
      </w:r>
      <w:proofErr w:type="gramStart"/>
      <w:r w:rsidRPr="005254B7">
        <w:rPr>
          <w:rFonts w:ascii="Times New Roman" w:eastAsia="Times New Roman" w:hAnsi="Times New Roman" w:cs="Times New Roman"/>
          <w:sz w:val="28"/>
          <w:szCs w:val="28"/>
          <w:lang w:eastAsia="ru-RU"/>
        </w:rPr>
        <w:t>на</w:t>
      </w:r>
      <w:proofErr w:type="gramEnd"/>
      <w:r w:rsidRPr="005254B7">
        <w:rPr>
          <w:rFonts w:ascii="Times New Roman" w:eastAsia="Times New Roman" w:hAnsi="Times New Roman" w:cs="Times New Roman"/>
          <w:sz w:val="28"/>
          <w:szCs w:val="28"/>
          <w:lang w:eastAsia="ru-RU"/>
        </w:rPr>
        <w:t xml:space="preserve"> праві власності або на праві користування за договором найму;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в) юридичними особами або фізичними особами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ідприємцями, які уповноважуються сільською радою  справляти збір на умовах договору, укладеного з радою.</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1.3.5. порядок сплати збору встановлений п. 268.7. статті 268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1.3.6. базовий податковий (звітний) період дорівнює календарному кварталу;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1.4. Збі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xml:space="preserve"> за місця для паркування транспортних засобів, при цьому врахувати, що :</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1.4.1. платниками збору є юридичні особи, їх філії (відділення, представництва),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які згідно з рішенням сільської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1.4.2.об’єктом оподаткування є земельна ділянка, яка згідно з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xml:space="preserve">ішенням сільської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паркінги (будівлі,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статтею 30 Закону України "Про основи соціальної захищеності інвалідів </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 xml:space="preserve"> Україні";</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1.4.3.базою оподаткування є площа земельної ділянки, відведена для паркування, а також площа комунальних гаражі</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 xml:space="preserve">, </w:t>
      </w:r>
      <w:proofErr w:type="gramStart"/>
      <w:r w:rsidRPr="005254B7">
        <w:rPr>
          <w:rFonts w:ascii="Times New Roman" w:eastAsia="Times New Roman" w:hAnsi="Times New Roman" w:cs="Times New Roman"/>
          <w:sz w:val="28"/>
          <w:szCs w:val="28"/>
          <w:lang w:eastAsia="ru-RU"/>
        </w:rPr>
        <w:t>стоянок</w:t>
      </w:r>
      <w:proofErr w:type="gramEnd"/>
      <w:r w:rsidRPr="005254B7">
        <w:rPr>
          <w:rFonts w:ascii="Times New Roman" w:eastAsia="Times New Roman" w:hAnsi="Times New Roman" w:cs="Times New Roman"/>
          <w:sz w:val="28"/>
          <w:szCs w:val="28"/>
          <w:lang w:eastAsia="ru-RU"/>
        </w:rPr>
        <w:t xml:space="preserve">, паркінгів </w:t>
      </w:r>
      <w:r w:rsidRPr="005254B7">
        <w:rPr>
          <w:rFonts w:ascii="Times New Roman" w:eastAsia="Times New Roman" w:hAnsi="Times New Roman" w:cs="Times New Roman"/>
          <w:sz w:val="28"/>
          <w:szCs w:val="28"/>
          <w:lang w:eastAsia="ru-RU"/>
        </w:rPr>
        <w:lastRenderedPageBreak/>
        <w:t>(будівель, споруд, їх частин), які побудовані за рахунок коштів місцевого бюджету;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1.4.3.ставки збору встановлюються за кожний день провадження діяльності із забезпечення паркування транспортних засобів у гривнях за 1 кв. метр площі земельної ділянки, відведеної для організації та провадження такої діяльності, у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  0,075  відсотка мінімальної заробітної плати, установленої законом на 1 січня податкового (звітного) 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1.4.4. порядок обчислення та строки сплати збору вказані в п. 268-1.5. статті 268-1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1.4.5. Базовий податковий (звітний) період дорівнює календарному кварталу;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1.5. встановити з 1 січня 2018  року єдиний податок та врахувати, що</w:t>
      </w:r>
      <w:proofErr w:type="gramStart"/>
      <w:r w:rsidRPr="005254B7">
        <w:rPr>
          <w:rFonts w:ascii="Times New Roman" w:eastAsia="Times New Roman" w:hAnsi="Times New Roman" w:cs="Times New Roman"/>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1.5.1. Платники податку є юридична особа чи фізична особа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ідприємець може самостійно обрати спрощену систему оподаткування, якщо така особа відповідає вимогам, встановленим Податковим кодексом, та реєструється платником єдиного податку в порядку визначеному цим кодексом.</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Суб'єкти господарювання, які застосовують спрощену систему оподаткування, </w:t>
      </w:r>
      <w:proofErr w:type="gramStart"/>
      <w:r w:rsidRPr="005254B7">
        <w:rPr>
          <w:rFonts w:ascii="Times New Roman" w:eastAsia="Times New Roman" w:hAnsi="Times New Roman" w:cs="Times New Roman"/>
          <w:sz w:val="28"/>
          <w:szCs w:val="28"/>
          <w:lang w:eastAsia="ru-RU"/>
        </w:rPr>
        <w:t>обл</w:t>
      </w:r>
      <w:proofErr w:type="gramEnd"/>
      <w:r w:rsidRPr="005254B7">
        <w:rPr>
          <w:rFonts w:ascii="Times New Roman" w:eastAsia="Times New Roman" w:hAnsi="Times New Roman" w:cs="Times New Roman"/>
          <w:sz w:val="28"/>
          <w:szCs w:val="28"/>
          <w:lang w:eastAsia="ru-RU"/>
        </w:rPr>
        <w:t>іку та звітності, поділяються на такі групи платників єдиного податку: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 </w:t>
      </w:r>
      <w:r w:rsidRPr="005254B7">
        <w:rPr>
          <w:rFonts w:ascii="Times New Roman" w:eastAsia="Times New Roman" w:hAnsi="Times New Roman" w:cs="Times New Roman"/>
          <w:b/>
          <w:bCs/>
          <w:sz w:val="28"/>
          <w:szCs w:val="28"/>
          <w:bdr w:val="none" w:sz="0" w:space="0" w:color="auto" w:frame="1"/>
          <w:lang w:eastAsia="ru-RU"/>
        </w:rPr>
        <w:t>перша група</w:t>
      </w:r>
      <w:r w:rsidRPr="005254B7">
        <w:rPr>
          <w:rFonts w:ascii="Times New Roman" w:eastAsia="Times New Roman" w:hAnsi="Times New Roman" w:cs="Times New Roman"/>
          <w:sz w:val="28"/>
          <w:szCs w:val="28"/>
          <w:lang w:eastAsia="ru-RU"/>
        </w:rPr>
        <w:t xml:space="preserve"> -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2) </w:t>
      </w:r>
      <w:r w:rsidRPr="005254B7">
        <w:rPr>
          <w:rFonts w:ascii="Times New Roman" w:eastAsia="Times New Roman" w:hAnsi="Times New Roman" w:cs="Times New Roman"/>
          <w:b/>
          <w:bCs/>
          <w:sz w:val="28"/>
          <w:szCs w:val="28"/>
          <w:bdr w:val="none" w:sz="0" w:space="0" w:color="auto" w:frame="1"/>
          <w:lang w:eastAsia="ru-RU"/>
        </w:rPr>
        <w:t>друга група</w:t>
      </w:r>
      <w:r w:rsidRPr="005254B7">
        <w:rPr>
          <w:rFonts w:ascii="Times New Roman" w:eastAsia="Times New Roman" w:hAnsi="Times New Roman" w:cs="Times New Roman"/>
          <w:sz w:val="28"/>
          <w:szCs w:val="28"/>
          <w:lang w:eastAsia="ru-RU"/>
        </w:rPr>
        <w:t xml:space="preserve"> -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не використовують працю найманих </w:t>
      </w:r>
      <w:proofErr w:type="gramStart"/>
      <w:r w:rsidRPr="005254B7">
        <w:rPr>
          <w:rFonts w:ascii="Times New Roman" w:eastAsia="Times New Roman" w:hAnsi="Times New Roman" w:cs="Times New Roman"/>
          <w:sz w:val="28"/>
          <w:szCs w:val="28"/>
          <w:lang w:eastAsia="ru-RU"/>
        </w:rPr>
        <w:t>осіб</w:t>
      </w:r>
      <w:proofErr w:type="gramEnd"/>
      <w:r w:rsidRPr="005254B7">
        <w:rPr>
          <w:rFonts w:ascii="Times New Roman" w:eastAsia="Times New Roman" w:hAnsi="Times New Roman" w:cs="Times New Roman"/>
          <w:sz w:val="28"/>
          <w:szCs w:val="28"/>
          <w:lang w:eastAsia="ru-RU"/>
        </w:rPr>
        <w:t xml:space="preserve"> або кількість осіб, які перебувають з ними у трудових відносинах, одночасно не перевищує 10 осіб;</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обсяг доходу не перевищує 1500000 гривень.</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Дія цього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 xml:space="preserve">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w:t>
      </w:r>
      <w:proofErr w:type="gramStart"/>
      <w:r w:rsidRPr="005254B7">
        <w:rPr>
          <w:rFonts w:ascii="Times New Roman" w:eastAsia="Times New Roman" w:hAnsi="Times New Roman" w:cs="Times New Roman"/>
          <w:sz w:val="28"/>
          <w:szCs w:val="28"/>
          <w:lang w:eastAsia="ru-RU"/>
        </w:rPr>
        <w:t>органогенного</w:t>
      </w:r>
      <w:proofErr w:type="gramEnd"/>
      <w:r w:rsidRPr="005254B7">
        <w:rPr>
          <w:rFonts w:ascii="Times New Roman" w:eastAsia="Times New Roman" w:hAnsi="Times New Roman" w:cs="Times New Roman"/>
          <w:sz w:val="28"/>
          <w:szCs w:val="28"/>
          <w:lang w:eastAsia="ru-RU"/>
        </w:rPr>
        <w:t xml:space="preserve"> утворення та напівдорогоцінного каміння. Такі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належать виключно до третьої групи платників єдиного податку, якщо відповідають вимогам, встановленим для такої групи;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3) </w:t>
      </w:r>
      <w:r w:rsidRPr="005254B7">
        <w:rPr>
          <w:rFonts w:ascii="Times New Roman" w:eastAsia="Times New Roman" w:hAnsi="Times New Roman" w:cs="Times New Roman"/>
          <w:b/>
          <w:bCs/>
          <w:sz w:val="28"/>
          <w:szCs w:val="28"/>
          <w:bdr w:val="none" w:sz="0" w:space="0" w:color="auto" w:frame="1"/>
          <w:lang w:eastAsia="ru-RU"/>
        </w:rPr>
        <w:t>третя група</w:t>
      </w:r>
      <w:r w:rsidRPr="005254B7">
        <w:rPr>
          <w:rFonts w:ascii="Times New Roman" w:eastAsia="Times New Roman" w:hAnsi="Times New Roman" w:cs="Times New Roman"/>
          <w:sz w:val="28"/>
          <w:szCs w:val="28"/>
          <w:lang w:eastAsia="ru-RU"/>
        </w:rPr>
        <w:t xml:space="preserve"> -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w:t>
      </w:r>
      <w:r w:rsidRPr="005254B7">
        <w:rPr>
          <w:rFonts w:ascii="Times New Roman" w:eastAsia="Times New Roman" w:hAnsi="Times New Roman" w:cs="Times New Roman"/>
          <w:sz w:val="28"/>
          <w:szCs w:val="28"/>
          <w:lang w:eastAsia="ru-RU"/>
        </w:rPr>
        <w:lastRenderedPageBreak/>
        <w:t>якої організаційно-правової форми, у яких протягом календарного року обсяг доходу не перевищує 5000000 гривень;</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4) </w:t>
      </w:r>
      <w:r w:rsidRPr="005254B7">
        <w:rPr>
          <w:rFonts w:ascii="Times New Roman" w:eastAsia="Times New Roman" w:hAnsi="Times New Roman" w:cs="Times New Roman"/>
          <w:b/>
          <w:bCs/>
          <w:sz w:val="28"/>
          <w:szCs w:val="28"/>
          <w:bdr w:val="none" w:sz="0" w:space="0" w:color="auto" w:frame="1"/>
          <w:lang w:eastAsia="ru-RU"/>
        </w:rPr>
        <w:t>четверта група</w:t>
      </w:r>
      <w:r w:rsidRPr="005254B7">
        <w:rPr>
          <w:rFonts w:ascii="Times New Roman" w:eastAsia="Times New Roman" w:hAnsi="Times New Roman" w:cs="Times New Roman"/>
          <w:sz w:val="28"/>
          <w:szCs w:val="28"/>
          <w:lang w:eastAsia="ru-RU"/>
        </w:rPr>
        <w:t xml:space="preserve"> - сільськогосподарські товаровиробники, у яких частка сільськогосподарського товаровиробництва за попередній податковий (звітний)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ік дорівнює або перевищує 75 відсотків.</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1.5.2. не можуть бути платниками єдиного податку першої - третьої групп, особи які вказані в п.291.5. статті 291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1.5.3. не можуть бути платниками єдиного податку четвертої групи особи, що вказані в п.291.5-1 статті 291 -1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1.5.4.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 побутовими послугами населенню, які надаються першою та другою групами платників єдиного податку, розуміються  види послуг, вказані в п. 291.7 статті 291 ПКУ; </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1.5.5. порядок визначення доході</w:t>
      </w:r>
      <w:proofErr w:type="gramStart"/>
      <w:r w:rsidRPr="005254B7">
        <w:rPr>
          <w:rFonts w:ascii="Times New Roman" w:eastAsia="Times New Roman" w:hAnsi="Times New Roman" w:cs="Times New Roman"/>
          <w:sz w:val="28"/>
          <w:szCs w:val="28"/>
          <w:lang w:eastAsia="ru-RU"/>
        </w:rPr>
        <w:t>в</w:t>
      </w:r>
      <w:proofErr w:type="gramEnd"/>
      <w:r w:rsidRPr="005254B7">
        <w:rPr>
          <w:rFonts w:ascii="Times New Roman" w:eastAsia="Times New Roman" w:hAnsi="Times New Roman" w:cs="Times New Roman"/>
          <w:sz w:val="28"/>
          <w:szCs w:val="28"/>
          <w:lang w:eastAsia="ru-RU"/>
        </w:rPr>
        <w:t xml:space="preserve"> </w:t>
      </w:r>
      <w:proofErr w:type="gramStart"/>
      <w:r w:rsidRPr="005254B7">
        <w:rPr>
          <w:rFonts w:ascii="Times New Roman" w:eastAsia="Times New Roman" w:hAnsi="Times New Roman" w:cs="Times New Roman"/>
          <w:sz w:val="28"/>
          <w:szCs w:val="28"/>
          <w:lang w:eastAsia="ru-RU"/>
        </w:rPr>
        <w:t>та</w:t>
      </w:r>
      <w:proofErr w:type="gramEnd"/>
      <w:r w:rsidRPr="005254B7">
        <w:rPr>
          <w:rFonts w:ascii="Times New Roman" w:eastAsia="Times New Roman" w:hAnsi="Times New Roman" w:cs="Times New Roman"/>
          <w:sz w:val="28"/>
          <w:szCs w:val="28"/>
          <w:lang w:eastAsia="ru-RU"/>
        </w:rPr>
        <w:t xml:space="preserve"> їх склад для платників єдиного податку першої - третьої груп вказаний в  статті 292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1.5.6. об’єкт та база оподаткування для платників єдиного податку четвертої груп вказаний в статті 292-1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1.5.7. ставки єдиного податку для платників першої  групи встановлюються у відсотках (фіксовані ставки) до розміру прожиткового мінімуму, встановленої законом на 1 січня податкового (звітного) року (дал</w:t>
      </w:r>
      <w:proofErr w:type="gramStart"/>
      <w:r w:rsidRPr="005254B7">
        <w:rPr>
          <w:rFonts w:ascii="Times New Roman" w:eastAsia="Times New Roman" w:hAnsi="Times New Roman" w:cs="Times New Roman"/>
          <w:sz w:val="28"/>
          <w:szCs w:val="28"/>
          <w:lang w:eastAsia="ru-RU"/>
        </w:rPr>
        <w:t>і-</w:t>
      </w:r>
      <w:proofErr w:type="gramEnd"/>
      <w:r w:rsidRPr="005254B7">
        <w:rPr>
          <w:rFonts w:ascii="Times New Roman" w:eastAsia="Times New Roman" w:hAnsi="Times New Roman" w:cs="Times New Roman"/>
          <w:sz w:val="28"/>
          <w:szCs w:val="28"/>
          <w:lang w:eastAsia="ru-RU"/>
        </w:rPr>
        <w:t>прожитковий мінімум ), другої групи – у відсотках (фіксовані ставки) до розміру мінімальної заробітної плати, встановленої законом на 1 січня податковог</w:t>
      </w:r>
      <w:proofErr w:type="gramStart"/>
      <w:r w:rsidRPr="005254B7">
        <w:rPr>
          <w:rFonts w:ascii="Times New Roman" w:eastAsia="Times New Roman" w:hAnsi="Times New Roman" w:cs="Times New Roman"/>
          <w:sz w:val="28"/>
          <w:szCs w:val="28"/>
          <w:lang w:eastAsia="ru-RU"/>
        </w:rPr>
        <w:t>о(</w:t>
      </w:r>
      <w:proofErr w:type="gramEnd"/>
      <w:r w:rsidRPr="005254B7">
        <w:rPr>
          <w:rFonts w:ascii="Times New Roman" w:eastAsia="Times New Roman" w:hAnsi="Times New Roman" w:cs="Times New Roman"/>
          <w:sz w:val="28"/>
          <w:szCs w:val="28"/>
          <w:lang w:eastAsia="ru-RU"/>
        </w:rPr>
        <w:t>звітного) року (далі-мінімальна заробітна плата)та третьої групи - у відсотках до доходу (відсоткові ставки).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Фіксовані ставки єдиного податку встановлюються для фізичних осіб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ідприємців, які здійснюють господарську діяльність, залежно від виду господарської діяльності, з розрахунку на календарний місяць:</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 для першої групи платників єдиного податку -  10 відсотків розміру мінімальної заробітної плати;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2) для другої групи платників єдиного податку -  20 відсотків розміру мінімальної заробітної плати</w:t>
      </w:r>
      <w:r w:rsidRPr="005254B7">
        <w:rPr>
          <w:rFonts w:ascii="Times New Roman" w:eastAsia="Times New Roman" w:hAnsi="Times New Roman" w:cs="Times New Roman"/>
          <w:b/>
          <w:bCs/>
          <w:sz w:val="28"/>
          <w:szCs w:val="28"/>
          <w:bdr w:val="none" w:sz="0" w:space="0" w:color="auto" w:frame="1"/>
          <w:lang w:eastAsia="ru-RU"/>
        </w:rPr>
        <w:t>.</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Відсоткова ставка єдиного податку для платників третьої групи встановлюється у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1) 3 відсотки доходу - </w:t>
      </w:r>
      <w:proofErr w:type="gramStart"/>
      <w:r w:rsidRPr="005254B7">
        <w:rPr>
          <w:rFonts w:ascii="Times New Roman" w:eastAsia="Times New Roman" w:hAnsi="Times New Roman" w:cs="Times New Roman"/>
          <w:sz w:val="28"/>
          <w:szCs w:val="28"/>
          <w:lang w:eastAsia="ru-RU"/>
        </w:rPr>
        <w:t>у</w:t>
      </w:r>
      <w:proofErr w:type="gramEnd"/>
      <w:r w:rsidRPr="005254B7">
        <w:rPr>
          <w:rFonts w:ascii="Times New Roman" w:eastAsia="Times New Roman" w:hAnsi="Times New Roman" w:cs="Times New Roman"/>
          <w:sz w:val="28"/>
          <w:szCs w:val="28"/>
          <w:lang w:eastAsia="ru-RU"/>
        </w:rPr>
        <w:t xml:space="preserve"> разі сплати податку на додану вартість згідно з Податковим Кодексом;</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2) 5 відсотків доходу - </w:t>
      </w:r>
      <w:proofErr w:type="gramStart"/>
      <w:r w:rsidRPr="005254B7">
        <w:rPr>
          <w:rFonts w:ascii="Times New Roman" w:eastAsia="Times New Roman" w:hAnsi="Times New Roman" w:cs="Times New Roman"/>
          <w:sz w:val="28"/>
          <w:szCs w:val="28"/>
          <w:lang w:eastAsia="ru-RU"/>
        </w:rPr>
        <w:t>у</w:t>
      </w:r>
      <w:proofErr w:type="gramEnd"/>
      <w:r w:rsidRPr="005254B7">
        <w:rPr>
          <w:rFonts w:ascii="Times New Roman" w:eastAsia="Times New Roman" w:hAnsi="Times New Roman" w:cs="Times New Roman"/>
          <w:sz w:val="28"/>
          <w:szCs w:val="28"/>
          <w:lang w:eastAsia="ru-RU"/>
        </w:rPr>
        <w:t xml:space="preserve"> разі включення податку на додану вартість до складу єдиного податку.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Для фізичних осіб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2 пункту 293.3 Податкового 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Ставка єдиного податку встановлюється для платників єдиного податку першої - третьої групи (фізичні особи -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ідприємці) у розмірі 15 відсотків:</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 xml:space="preserve">1) до суми перевищення обсягу доходу, визначеного у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ідпунктах 1, 2 і 3 пункту 291.4 статті 291 ПодатковогоКодексу;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2) до доходу, отриманого від провадження діяльності, не зазначеної у реє</w:t>
      </w:r>
      <w:proofErr w:type="gramStart"/>
      <w:r w:rsidRPr="005254B7">
        <w:rPr>
          <w:rFonts w:ascii="Times New Roman" w:eastAsia="Times New Roman" w:hAnsi="Times New Roman" w:cs="Times New Roman"/>
          <w:sz w:val="28"/>
          <w:szCs w:val="28"/>
          <w:lang w:eastAsia="ru-RU"/>
        </w:rPr>
        <w:t>стр</w:t>
      </w:r>
      <w:proofErr w:type="gramEnd"/>
      <w:r w:rsidRPr="005254B7">
        <w:rPr>
          <w:rFonts w:ascii="Times New Roman" w:eastAsia="Times New Roman" w:hAnsi="Times New Roman" w:cs="Times New Roman"/>
          <w:sz w:val="28"/>
          <w:szCs w:val="28"/>
          <w:lang w:eastAsia="ru-RU"/>
        </w:rPr>
        <w:t>і платників єдиного податку, віднесеного до першої або другої групи;</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3) до доходу, отриманого при застосуванні іншого способу розрахунків, </w:t>
      </w:r>
      <w:proofErr w:type="gramStart"/>
      <w:r w:rsidRPr="005254B7">
        <w:rPr>
          <w:rFonts w:ascii="Times New Roman" w:eastAsia="Times New Roman" w:hAnsi="Times New Roman" w:cs="Times New Roman"/>
          <w:sz w:val="28"/>
          <w:szCs w:val="28"/>
          <w:lang w:eastAsia="ru-RU"/>
        </w:rPr>
        <w:t>ніж</w:t>
      </w:r>
      <w:proofErr w:type="gramEnd"/>
      <w:r w:rsidRPr="005254B7">
        <w:rPr>
          <w:rFonts w:ascii="Times New Roman" w:eastAsia="Times New Roman" w:hAnsi="Times New Roman" w:cs="Times New Roman"/>
          <w:sz w:val="28"/>
          <w:szCs w:val="28"/>
          <w:lang w:eastAsia="ru-RU"/>
        </w:rPr>
        <w:t xml:space="preserve"> зазначений у главіІ розділу XIV Податкового 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4) до доходу, отриманого від здійснення видів діяльності, які не дають права застосовувати спрощену систему оподаткування.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5) до доходу, отриманого платниками першої або другої групи від провадження діяльності, яка не передбачена у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ідпунктах 1 або 2 пункту 291.4 статті 291 ПодатковогоКодексу відповідно.</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Ставки єдиного податку для платників третьої групи (юридичні особи) встановлюються у подвійному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 ставок, визначених пунктом 293.3 Податкового 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 до суми перевищення обсягу доходу, визначеного упідпункті 3 пункту 291.4 статті 291 ПодатковогоКодексу;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2) до доходу, отриманого при застосуванні іншого способу розрахунків, </w:t>
      </w:r>
      <w:proofErr w:type="gramStart"/>
      <w:r w:rsidRPr="005254B7">
        <w:rPr>
          <w:rFonts w:ascii="Times New Roman" w:eastAsia="Times New Roman" w:hAnsi="Times New Roman" w:cs="Times New Roman"/>
          <w:sz w:val="28"/>
          <w:szCs w:val="28"/>
          <w:lang w:eastAsia="ru-RU"/>
        </w:rPr>
        <w:t>ніж</w:t>
      </w:r>
      <w:proofErr w:type="gramEnd"/>
      <w:r w:rsidRPr="005254B7">
        <w:rPr>
          <w:rFonts w:ascii="Times New Roman" w:eastAsia="Times New Roman" w:hAnsi="Times New Roman" w:cs="Times New Roman"/>
          <w:sz w:val="28"/>
          <w:szCs w:val="28"/>
          <w:lang w:eastAsia="ru-RU"/>
        </w:rPr>
        <w:t xml:space="preserve"> зазначений у  главі І розділу XIV Податкового кодексу;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3) до доходу, отриманого від здійснення видів діяльності, які не дають права застосовувати спрощену систему оподаткування.</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У разі здійснення платниками єдиного податку першої і другої груп кількох видів господарської діяльності застосовується максимальний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xml:space="preserve"> ставки єдиного податку, встановлений для таких видів господарської діяльності.</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У разі здійснення платниками єдиного податку першої і другої груп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громадзастосовується максимальний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xml:space="preserve"> ставки єдиного податку, встановлений цією статтею для відповідної групи </w:t>
      </w:r>
      <w:proofErr w:type="gramStart"/>
      <w:r w:rsidRPr="005254B7">
        <w:rPr>
          <w:rFonts w:ascii="Times New Roman" w:eastAsia="Times New Roman" w:hAnsi="Times New Roman" w:cs="Times New Roman"/>
          <w:sz w:val="28"/>
          <w:szCs w:val="28"/>
          <w:lang w:eastAsia="ru-RU"/>
        </w:rPr>
        <w:t>таких</w:t>
      </w:r>
      <w:proofErr w:type="gramEnd"/>
      <w:r w:rsidRPr="005254B7">
        <w:rPr>
          <w:rFonts w:ascii="Times New Roman" w:eastAsia="Times New Roman" w:hAnsi="Times New Roman" w:cs="Times New Roman"/>
          <w:sz w:val="28"/>
          <w:szCs w:val="28"/>
          <w:lang w:eastAsia="ru-RU"/>
        </w:rPr>
        <w:t xml:space="preserve"> платників єдиного податку.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1.5.8.ставки, встановлені пунктами 293.3-293.5 ПКУ, застосовуються з урахуванням  особливостей, вказаних п.293.8 статті 293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1.5.9. для платників єдиного податку четвертої групи розмі</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вказаних в п. 293.9. статті 293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1.5.10. Податковий (звітний) період вказаний в статті 294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1.5.11. порядок нарахування та строки сплати єдиного податку вказані в статті 295 ПКУ.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2.Секретарю сільської ради</w:t>
      </w:r>
      <w:proofErr w:type="gramStart"/>
      <w:r w:rsidRPr="005254B7">
        <w:rPr>
          <w:rFonts w:ascii="Times New Roman" w:eastAsia="Times New Roman" w:hAnsi="Times New Roman" w:cs="Times New Roman"/>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2.1.Оприлюднити  дане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ішення та аналіз його  регуляторного впливу на  Інтернет- сайті сільської ради,  до 15  липня цього 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2.2.Направити копію цього регуляторного акта  в ДПІ в </w:t>
      </w:r>
      <w:r w:rsidR="005254B7" w:rsidRPr="005254B7">
        <w:rPr>
          <w:rFonts w:ascii="Times New Roman" w:eastAsia="Times New Roman" w:hAnsi="Times New Roman" w:cs="Times New Roman"/>
          <w:sz w:val="28"/>
          <w:szCs w:val="28"/>
          <w:lang w:val="uk-UA" w:eastAsia="ru-RU"/>
        </w:rPr>
        <w:t>Чечельницькому</w:t>
      </w:r>
      <w:r w:rsidRPr="005254B7">
        <w:rPr>
          <w:rFonts w:ascii="Times New Roman" w:eastAsia="Times New Roman" w:hAnsi="Times New Roman" w:cs="Times New Roman"/>
          <w:sz w:val="28"/>
          <w:szCs w:val="28"/>
          <w:lang w:eastAsia="ru-RU"/>
        </w:rPr>
        <w:t>  районі.</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 xml:space="preserve">         3.Дане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ішення набирає чинності з дня  його оприлюднення, але не раніше  01.01.2018року.</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5254B7">
        <w:rPr>
          <w:rFonts w:ascii="Times New Roman" w:eastAsia="Times New Roman" w:hAnsi="Times New Roman" w:cs="Times New Roman"/>
          <w:sz w:val="28"/>
          <w:szCs w:val="28"/>
          <w:lang w:eastAsia="ru-RU"/>
        </w:rPr>
        <w:t xml:space="preserve">         4. Контроль за виконанням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ішення покласти на постійну комісію з питань</w:t>
      </w:r>
      <w:r w:rsidR="00915A05">
        <w:rPr>
          <w:rFonts w:ascii="Times New Roman" w:eastAsia="Times New Roman" w:hAnsi="Times New Roman" w:cs="Times New Roman"/>
          <w:sz w:val="28"/>
          <w:szCs w:val="28"/>
          <w:lang w:val="uk-UA" w:eastAsia="ru-RU"/>
        </w:rPr>
        <w:t xml:space="preserve"> </w:t>
      </w:r>
      <w:r w:rsidR="00915A05">
        <w:rPr>
          <w:rFonts w:ascii="Times New Roman" w:eastAsia="Times New Roman" w:hAnsi="Times New Roman" w:cs="Times New Roman"/>
          <w:sz w:val="28"/>
          <w:szCs w:val="28"/>
          <w:lang w:eastAsia="ru-RU"/>
        </w:rPr>
        <w:t xml:space="preserve"> бюджету</w:t>
      </w:r>
      <w:r w:rsidR="005254B7" w:rsidRPr="005254B7">
        <w:rPr>
          <w:rFonts w:ascii="Times New Roman" w:eastAsia="Times New Roman" w:hAnsi="Times New Roman" w:cs="Times New Roman"/>
          <w:sz w:val="28"/>
          <w:szCs w:val="28"/>
          <w:lang w:eastAsia="ru-RU"/>
        </w:rPr>
        <w:t xml:space="preserve"> та фінансів</w:t>
      </w:r>
      <w:r w:rsidR="005254B7" w:rsidRPr="005254B7">
        <w:rPr>
          <w:rFonts w:ascii="Times New Roman" w:eastAsia="Times New Roman" w:hAnsi="Times New Roman" w:cs="Times New Roman"/>
          <w:sz w:val="28"/>
          <w:szCs w:val="28"/>
          <w:lang w:val="uk-UA" w:eastAsia="ru-RU"/>
        </w:rPr>
        <w:t xml:space="preserve"> (Соколова Л.О.)</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8390A" w:rsidRPr="005254B7" w:rsidRDefault="00A8390A" w:rsidP="005254B7">
      <w:pPr>
        <w:shd w:val="clear" w:color="auto" w:fill="FFFFFF" w:themeFill="background1"/>
        <w:spacing w:after="0" w:line="240" w:lineRule="auto"/>
        <w:jc w:val="both"/>
        <w:rPr>
          <w:rFonts w:ascii="Times New Roman" w:eastAsia="Times New Roman" w:hAnsi="Times New Roman" w:cs="Times New Roman"/>
          <w:b/>
          <w:sz w:val="28"/>
          <w:szCs w:val="28"/>
          <w:lang w:val="uk-UA" w:eastAsia="ru-RU"/>
        </w:rPr>
      </w:pPr>
      <w:r w:rsidRPr="005254B7">
        <w:rPr>
          <w:rFonts w:ascii="Times New Roman" w:eastAsia="Times New Roman" w:hAnsi="Times New Roman" w:cs="Times New Roman"/>
          <w:b/>
          <w:sz w:val="28"/>
          <w:szCs w:val="28"/>
          <w:lang w:eastAsia="ru-RU"/>
        </w:rPr>
        <w:t>Сільський голова</w:t>
      </w:r>
      <w:proofErr w:type="gramStart"/>
      <w:r w:rsidRPr="005254B7">
        <w:rPr>
          <w:rFonts w:ascii="Times New Roman" w:eastAsia="Times New Roman" w:hAnsi="Times New Roman" w:cs="Times New Roman"/>
          <w:b/>
          <w:sz w:val="28"/>
          <w:szCs w:val="28"/>
          <w:lang w:eastAsia="ru-RU"/>
        </w:rPr>
        <w:t>  </w:t>
      </w:r>
      <w:r w:rsidR="005254B7" w:rsidRPr="005254B7">
        <w:rPr>
          <w:rFonts w:ascii="Times New Roman" w:eastAsia="Times New Roman" w:hAnsi="Times New Roman" w:cs="Times New Roman"/>
          <w:b/>
          <w:sz w:val="28"/>
          <w:szCs w:val="28"/>
          <w:lang w:val="uk-UA" w:eastAsia="ru-RU"/>
        </w:rPr>
        <w:t>:</w:t>
      </w:r>
      <w:proofErr w:type="gramEnd"/>
      <w:r w:rsidRPr="005254B7">
        <w:rPr>
          <w:rFonts w:ascii="Times New Roman" w:eastAsia="Times New Roman" w:hAnsi="Times New Roman" w:cs="Times New Roman"/>
          <w:b/>
          <w:sz w:val="28"/>
          <w:szCs w:val="28"/>
          <w:lang w:eastAsia="ru-RU"/>
        </w:rPr>
        <w:t xml:space="preserve">                                                                 </w:t>
      </w:r>
      <w:r w:rsidR="005254B7" w:rsidRPr="005254B7">
        <w:rPr>
          <w:rFonts w:ascii="Times New Roman" w:eastAsia="Times New Roman" w:hAnsi="Times New Roman" w:cs="Times New Roman"/>
          <w:b/>
          <w:sz w:val="28"/>
          <w:szCs w:val="28"/>
          <w:lang w:val="uk-UA" w:eastAsia="ru-RU"/>
        </w:rPr>
        <w:t>П.Є.Кифоренко</w:t>
      </w: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4179F8" w:rsidRDefault="004179F8"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4179F8" w:rsidRDefault="004179F8"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4179F8" w:rsidRDefault="004179F8"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915A05" w:rsidRDefault="00915A05"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915A05" w:rsidRPr="005254B7" w:rsidRDefault="00915A05"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bookmarkStart w:id="0" w:name="_GoBack"/>
      <w:bookmarkEnd w:id="0"/>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A8390A" w:rsidRPr="005254B7" w:rsidRDefault="00A8390A" w:rsidP="005254B7">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Додаток № 1</w:t>
      </w:r>
    </w:p>
    <w:p w:rsidR="00A8390A" w:rsidRPr="005254B7" w:rsidRDefault="00A8390A" w:rsidP="005254B7">
      <w:pPr>
        <w:shd w:val="clear" w:color="auto" w:fill="FFFFFF" w:themeFill="background1"/>
        <w:spacing w:after="0" w:line="240" w:lineRule="auto"/>
        <w:jc w:val="right"/>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до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ішення сільської ради</w:t>
      </w:r>
    </w:p>
    <w:p w:rsidR="00A8390A" w:rsidRDefault="00A8390A"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5254B7">
        <w:rPr>
          <w:rFonts w:ascii="Times New Roman" w:eastAsia="Times New Roman" w:hAnsi="Times New Roman" w:cs="Times New Roman"/>
          <w:sz w:val="28"/>
          <w:szCs w:val="28"/>
          <w:lang w:eastAsia="ru-RU"/>
        </w:rPr>
        <w:t>                                                    </w:t>
      </w:r>
      <w:r w:rsidR="005254B7">
        <w:rPr>
          <w:rFonts w:ascii="Times New Roman" w:eastAsia="Times New Roman" w:hAnsi="Times New Roman" w:cs="Times New Roman"/>
          <w:sz w:val="28"/>
          <w:szCs w:val="28"/>
          <w:lang w:eastAsia="ru-RU"/>
        </w:rPr>
        <w:t>                        </w:t>
      </w:r>
      <w:r w:rsidR="005254B7">
        <w:rPr>
          <w:rFonts w:ascii="Times New Roman" w:eastAsia="Times New Roman" w:hAnsi="Times New Roman" w:cs="Times New Roman"/>
          <w:sz w:val="28"/>
          <w:szCs w:val="28"/>
          <w:lang w:val="uk-UA" w:eastAsia="ru-RU"/>
        </w:rPr>
        <w:t xml:space="preserve">               </w:t>
      </w:r>
      <w:r w:rsidR="005254B7">
        <w:rPr>
          <w:rFonts w:ascii="Times New Roman" w:eastAsia="Times New Roman" w:hAnsi="Times New Roman" w:cs="Times New Roman"/>
          <w:sz w:val="28"/>
          <w:szCs w:val="28"/>
          <w:lang w:eastAsia="ru-RU"/>
        </w:rPr>
        <w:t> </w:t>
      </w:r>
      <w:r w:rsidRPr="005254B7">
        <w:rPr>
          <w:rFonts w:ascii="Times New Roman" w:eastAsia="Times New Roman" w:hAnsi="Times New Roman" w:cs="Times New Roman"/>
          <w:sz w:val="28"/>
          <w:szCs w:val="28"/>
          <w:lang w:eastAsia="ru-RU"/>
        </w:rPr>
        <w:t> № </w:t>
      </w:r>
      <w:r w:rsidR="005254B7" w:rsidRPr="005254B7">
        <w:rPr>
          <w:rFonts w:ascii="Times New Roman" w:eastAsia="Times New Roman" w:hAnsi="Times New Roman" w:cs="Times New Roman"/>
          <w:b/>
          <w:bCs/>
          <w:sz w:val="28"/>
          <w:szCs w:val="28"/>
          <w:bdr w:val="none" w:sz="0" w:space="0" w:color="auto" w:frame="1"/>
          <w:lang w:val="uk-UA" w:eastAsia="ru-RU"/>
        </w:rPr>
        <w:t xml:space="preserve">253 </w:t>
      </w:r>
      <w:r w:rsidR="005254B7">
        <w:rPr>
          <w:rFonts w:ascii="Times New Roman" w:eastAsia="Times New Roman" w:hAnsi="Times New Roman" w:cs="Times New Roman"/>
          <w:b/>
          <w:bCs/>
          <w:sz w:val="28"/>
          <w:szCs w:val="28"/>
          <w:bdr w:val="none" w:sz="0" w:space="0" w:color="auto" w:frame="1"/>
          <w:lang w:val="uk-UA" w:eastAsia="ru-RU"/>
        </w:rPr>
        <w:t xml:space="preserve">  </w:t>
      </w:r>
      <w:r w:rsidR="005254B7" w:rsidRPr="005254B7">
        <w:rPr>
          <w:rFonts w:ascii="Times New Roman" w:eastAsia="Times New Roman" w:hAnsi="Times New Roman" w:cs="Times New Roman"/>
          <w:b/>
          <w:bCs/>
          <w:sz w:val="28"/>
          <w:szCs w:val="28"/>
          <w:bdr w:val="none" w:sz="0" w:space="0" w:color="auto" w:frame="1"/>
          <w:lang w:val="uk-UA" w:eastAsia="ru-RU"/>
        </w:rPr>
        <w:t xml:space="preserve">від </w:t>
      </w:r>
      <w:r w:rsidRPr="005254B7">
        <w:rPr>
          <w:rFonts w:ascii="Times New Roman" w:eastAsia="Times New Roman" w:hAnsi="Times New Roman" w:cs="Times New Roman"/>
          <w:sz w:val="28"/>
          <w:szCs w:val="28"/>
          <w:lang w:eastAsia="ru-RU"/>
        </w:rPr>
        <w:t xml:space="preserve"> </w:t>
      </w:r>
      <w:r w:rsidR="005254B7" w:rsidRPr="005254B7">
        <w:rPr>
          <w:rFonts w:ascii="Times New Roman" w:eastAsia="Times New Roman" w:hAnsi="Times New Roman" w:cs="Times New Roman"/>
          <w:sz w:val="28"/>
          <w:szCs w:val="28"/>
          <w:lang w:val="uk-UA" w:eastAsia="ru-RU"/>
        </w:rPr>
        <w:t>06.06.2017</w:t>
      </w:r>
    </w:p>
    <w:p w:rsidR="005254B7" w:rsidRPr="005254B7" w:rsidRDefault="005254B7" w:rsidP="005254B7">
      <w:pPr>
        <w:shd w:val="clear" w:color="auto" w:fill="FFFFFF" w:themeFill="background1"/>
        <w:spacing w:after="0" w:line="240" w:lineRule="auto"/>
        <w:rPr>
          <w:rFonts w:ascii="Times New Roman" w:eastAsia="Times New Roman" w:hAnsi="Times New Roman" w:cs="Times New Roman"/>
          <w:sz w:val="28"/>
          <w:szCs w:val="28"/>
          <w:lang w:val="uk-UA" w:eastAsia="ru-RU"/>
        </w:rPr>
      </w:pP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5254B7">
        <w:rPr>
          <w:rFonts w:ascii="Times New Roman" w:eastAsia="Times New Roman" w:hAnsi="Times New Roman" w:cs="Times New Roman"/>
          <w:sz w:val="28"/>
          <w:szCs w:val="28"/>
          <w:lang w:eastAsia="ru-RU"/>
        </w:rPr>
        <w:t xml:space="preserve">Ставки податку для об’єктів житлової та/або нежитлової нерухомості, що перебувають у власності фізичних та юридичних осіб </w:t>
      </w:r>
      <w:proofErr w:type="gramStart"/>
      <w:r w:rsidRPr="005254B7">
        <w:rPr>
          <w:rFonts w:ascii="Times New Roman" w:eastAsia="Times New Roman" w:hAnsi="Times New Roman" w:cs="Times New Roman"/>
          <w:sz w:val="28"/>
          <w:szCs w:val="28"/>
          <w:lang w:eastAsia="ru-RU"/>
        </w:rPr>
        <w:t>у</w:t>
      </w:r>
      <w:proofErr w:type="gramEnd"/>
      <w:r w:rsidRPr="005254B7">
        <w:rPr>
          <w:rFonts w:ascii="Times New Roman" w:eastAsia="Times New Roman" w:hAnsi="Times New Roman" w:cs="Times New Roman"/>
          <w:sz w:val="28"/>
          <w:szCs w:val="28"/>
          <w:lang w:eastAsia="ru-RU"/>
        </w:rPr>
        <w:t xml:space="preserve"> с. </w:t>
      </w:r>
      <w:r w:rsidR="005254B7" w:rsidRPr="005254B7">
        <w:rPr>
          <w:rFonts w:ascii="Times New Roman" w:eastAsia="Times New Roman" w:hAnsi="Times New Roman" w:cs="Times New Roman"/>
          <w:sz w:val="28"/>
          <w:szCs w:val="28"/>
          <w:lang w:val="uk-UA" w:eastAsia="ru-RU"/>
        </w:rPr>
        <w:t>Демівка</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на 2018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ік</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bl>
      <w:tblPr>
        <w:tblW w:w="7320" w:type="dxa"/>
        <w:tblCellSpacing w:w="0" w:type="dxa"/>
        <w:tblBorders>
          <w:top w:val="single" w:sz="6" w:space="0" w:color="CCCCCC"/>
          <w:left w:val="single" w:sz="6" w:space="0" w:color="CCCCCC"/>
          <w:bottom w:val="outset" w:sz="2" w:space="0" w:color="auto"/>
          <w:right w:val="outset" w:sz="2" w:space="0" w:color="auto"/>
        </w:tblBorders>
        <w:shd w:val="clear" w:color="auto" w:fill="AECDA1"/>
        <w:tblCellMar>
          <w:left w:w="0" w:type="dxa"/>
          <w:right w:w="0" w:type="dxa"/>
        </w:tblCellMar>
        <w:tblLook w:val="04A0" w:firstRow="1" w:lastRow="0" w:firstColumn="1" w:lastColumn="0" w:noHBand="0" w:noVBand="1"/>
      </w:tblPr>
      <w:tblGrid>
        <w:gridCol w:w="2732"/>
        <w:gridCol w:w="2315"/>
        <w:gridCol w:w="2273"/>
      </w:tblGrid>
      <w:tr w:rsidR="005254B7" w:rsidRPr="005254B7" w:rsidTr="00A8390A">
        <w:trPr>
          <w:trHeight w:val="1305"/>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Типи об’єктів житлової та нежитлової нерухомості</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Фізичні особи</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w:t>
            </w:r>
            <w:proofErr w:type="gramStart"/>
            <w:r w:rsidRPr="005254B7">
              <w:rPr>
                <w:rFonts w:ascii="Times New Roman" w:eastAsia="Times New Roman" w:hAnsi="Times New Roman" w:cs="Times New Roman"/>
                <w:sz w:val="28"/>
                <w:szCs w:val="28"/>
                <w:lang w:eastAsia="ru-RU"/>
              </w:rPr>
              <w:t>у</w:t>
            </w:r>
            <w:proofErr w:type="gramEnd"/>
            <w:r w:rsidRPr="005254B7">
              <w:rPr>
                <w:rFonts w:ascii="Times New Roman" w:eastAsia="Times New Roman" w:hAnsi="Times New Roman" w:cs="Times New Roman"/>
                <w:sz w:val="28"/>
                <w:szCs w:val="28"/>
                <w:lang w:eastAsia="ru-RU"/>
              </w:rPr>
              <w:t xml:space="preserve"> відсотках до розміру мінімальної заробітної плати, встановленої законом на 1 січня звітного (податкового) року за 1 квадратний метр загальної площі об’єкта житлової та нежитлової нерухомості)</w:t>
            </w:r>
          </w:p>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Юридичні особи</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w:t>
            </w:r>
            <w:proofErr w:type="gramStart"/>
            <w:r w:rsidRPr="005254B7">
              <w:rPr>
                <w:rFonts w:ascii="Times New Roman" w:eastAsia="Times New Roman" w:hAnsi="Times New Roman" w:cs="Times New Roman"/>
                <w:sz w:val="28"/>
                <w:szCs w:val="28"/>
                <w:lang w:eastAsia="ru-RU"/>
              </w:rPr>
              <w:t>у</w:t>
            </w:r>
            <w:proofErr w:type="gramEnd"/>
            <w:r w:rsidRPr="005254B7">
              <w:rPr>
                <w:rFonts w:ascii="Times New Roman" w:eastAsia="Times New Roman" w:hAnsi="Times New Roman" w:cs="Times New Roman"/>
                <w:sz w:val="28"/>
                <w:szCs w:val="28"/>
                <w:lang w:eastAsia="ru-RU"/>
              </w:rPr>
              <w:t xml:space="preserve"> відсотках до розміру мінімальної заробітної плати, встановленої законом на 1 січня звітного (податкового) року за 1 квадратний метр загальної площі об’єкта житлової та нежитлової нерухомості)</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b/>
                <w:bCs/>
                <w:sz w:val="28"/>
                <w:szCs w:val="28"/>
                <w:bdr w:val="none" w:sz="0" w:space="0" w:color="auto" w:frame="1"/>
                <w:lang w:eastAsia="ru-RU"/>
              </w:rPr>
              <w:t>Об’єкти житлової нерухомості </w:t>
            </w:r>
            <w:r w:rsidRPr="005254B7">
              <w:rPr>
                <w:rFonts w:ascii="Times New Roman" w:eastAsia="Times New Roman" w:hAnsi="Times New Roman" w:cs="Times New Roman"/>
                <w:sz w:val="28"/>
                <w:szCs w:val="28"/>
                <w:lang w:eastAsia="ru-RU"/>
              </w:rPr>
              <w:t>з них</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а) житлові будинки</w:t>
            </w:r>
            <w:proofErr w:type="gramStart"/>
            <w:r w:rsidRPr="005254B7">
              <w:rPr>
                <w:rFonts w:ascii="Times New Roman" w:eastAsia="Times New Roman" w:hAnsi="Times New Roman" w:cs="Times New Roman"/>
                <w:sz w:val="28"/>
                <w:szCs w:val="28"/>
                <w:lang w:eastAsia="ru-RU"/>
              </w:rPr>
              <w:t xml:space="preserve"> :</w:t>
            </w:r>
            <w:proofErr w:type="gramEnd"/>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житловий будинок садибного типу</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 житловий будинок квартирного типу </w:t>
            </w:r>
            <w:proofErr w:type="gramStart"/>
            <w:r w:rsidRPr="005254B7">
              <w:rPr>
                <w:rFonts w:ascii="Times New Roman" w:eastAsia="Times New Roman" w:hAnsi="Times New Roman" w:cs="Times New Roman"/>
                <w:sz w:val="28"/>
                <w:szCs w:val="28"/>
                <w:lang w:eastAsia="ru-RU"/>
              </w:rPr>
              <w:t>р</w:t>
            </w:r>
            <w:proofErr w:type="gramEnd"/>
            <w:r w:rsidRPr="005254B7">
              <w:rPr>
                <w:rFonts w:ascii="Times New Roman" w:eastAsia="Times New Roman" w:hAnsi="Times New Roman" w:cs="Times New Roman"/>
                <w:sz w:val="28"/>
                <w:szCs w:val="28"/>
                <w:lang w:eastAsia="ru-RU"/>
              </w:rPr>
              <w:t>ізної поверховості</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0,25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б) прибудова до житлового будинку</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в) квартира</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0,25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г) котедж</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0,25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ґ)кімнати у багатосімейних (комунальних) </w:t>
            </w:r>
            <w:proofErr w:type="gramStart"/>
            <w:r w:rsidRPr="005254B7">
              <w:rPr>
                <w:rFonts w:ascii="Times New Roman" w:eastAsia="Times New Roman" w:hAnsi="Times New Roman" w:cs="Times New Roman"/>
                <w:sz w:val="28"/>
                <w:szCs w:val="28"/>
                <w:lang w:eastAsia="ru-RU"/>
              </w:rPr>
              <w:t>квартирах</w:t>
            </w:r>
            <w:proofErr w:type="gramEnd"/>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д) садовий будинок</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е) дачний будинок</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b/>
                <w:bCs/>
                <w:sz w:val="28"/>
                <w:szCs w:val="28"/>
                <w:bdr w:val="none" w:sz="0" w:space="0" w:color="auto" w:frame="1"/>
                <w:lang w:eastAsia="ru-RU"/>
              </w:rPr>
              <w:lastRenderedPageBreak/>
              <w:t>Об’єкти нежитлової нерухомості </w:t>
            </w:r>
            <w:r w:rsidRPr="005254B7">
              <w:rPr>
                <w:rFonts w:ascii="Times New Roman" w:eastAsia="Times New Roman" w:hAnsi="Times New Roman" w:cs="Times New Roman"/>
                <w:sz w:val="28"/>
                <w:szCs w:val="28"/>
                <w:lang w:eastAsia="ru-RU"/>
              </w:rPr>
              <w:t>з них</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а)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готельні (готелі, мотелі, кемпінги, пансіонати, ресторани та бари, туристичні бази, гірські притулки, табори для відпочинку, будинки відпочинку)</w:t>
            </w:r>
          </w:p>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б)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офісні (будівлі фінансового обслуговування, адміністративно-побутові будівлі, будівлі для конторських та адміністративних цілей)</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в)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торговельні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xml:space="preserve">г) гаражі (гаражі наземні й </w:t>
            </w:r>
            <w:proofErr w:type="gramStart"/>
            <w:r w:rsidRPr="005254B7">
              <w:rPr>
                <w:rFonts w:ascii="Times New Roman" w:eastAsia="Times New Roman" w:hAnsi="Times New Roman" w:cs="Times New Roman"/>
                <w:sz w:val="28"/>
                <w:szCs w:val="28"/>
                <w:lang w:eastAsia="ru-RU"/>
              </w:rPr>
              <w:t>п</w:t>
            </w:r>
            <w:proofErr w:type="gramEnd"/>
            <w:r w:rsidRPr="005254B7">
              <w:rPr>
                <w:rFonts w:ascii="Times New Roman" w:eastAsia="Times New Roman" w:hAnsi="Times New Roman" w:cs="Times New Roman"/>
                <w:sz w:val="28"/>
                <w:szCs w:val="28"/>
                <w:lang w:eastAsia="ru-RU"/>
              </w:rPr>
              <w:t>ідземні та криті автомобільні стоянки)</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ґ)буді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 xml:space="preserve">і </w:t>
            </w:r>
            <w:r w:rsidRPr="005254B7">
              <w:rPr>
                <w:rFonts w:ascii="Times New Roman" w:eastAsia="Times New Roman" w:hAnsi="Times New Roman" w:cs="Times New Roman"/>
                <w:sz w:val="28"/>
                <w:szCs w:val="28"/>
                <w:lang w:eastAsia="ru-RU"/>
              </w:rPr>
              <w:lastRenderedPageBreak/>
              <w:t>промисловості та склади</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lastRenderedPageBreak/>
              <w:t>д)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для публічних виступів (казино, ігорні будинки)</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е) господарські (присадибні)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в разі використання цих будівель та приміщень в некомерційних цілях</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A8390A">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є) господарські (присадибні)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 - допоміжні (нежитлові) приміщення, до яких належать сараї, хліви, гаражі, майстерні тощо  в разі використання цих будівель та приміщень в комерційних цілях (у підприємницькій діяльності)</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0,5</w:t>
            </w:r>
          </w:p>
        </w:tc>
        <w:tc>
          <w:tcPr>
            <w:tcW w:w="3015"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r w:rsidR="005254B7" w:rsidRPr="005254B7" w:rsidTr="005254B7">
        <w:trPr>
          <w:tblCellSpacing w:w="0" w:type="dxa"/>
        </w:trPr>
        <w:tc>
          <w:tcPr>
            <w:tcW w:w="351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ж) інші буді</w:t>
            </w:r>
            <w:proofErr w:type="gramStart"/>
            <w:r w:rsidRPr="005254B7">
              <w:rPr>
                <w:rFonts w:ascii="Times New Roman" w:eastAsia="Times New Roman" w:hAnsi="Times New Roman" w:cs="Times New Roman"/>
                <w:sz w:val="28"/>
                <w:szCs w:val="28"/>
                <w:lang w:eastAsia="ru-RU"/>
              </w:rPr>
              <w:t>вл</w:t>
            </w:r>
            <w:proofErr w:type="gramEnd"/>
            <w:r w:rsidRPr="005254B7">
              <w:rPr>
                <w:rFonts w:ascii="Times New Roman" w:eastAsia="Times New Roman" w:hAnsi="Times New Roman" w:cs="Times New Roman"/>
                <w:sz w:val="28"/>
                <w:szCs w:val="28"/>
                <w:lang w:eastAsia="ru-RU"/>
              </w:rPr>
              <w:t>і</w:t>
            </w:r>
          </w:p>
        </w:tc>
        <w:tc>
          <w:tcPr>
            <w:tcW w:w="3120" w:type="dxa"/>
            <w:tcBorders>
              <w:top w:val="outset" w:sz="2" w:space="0" w:color="auto"/>
              <w:left w:val="outset" w:sz="2" w:space="0" w:color="auto"/>
              <w:bottom w:val="single" w:sz="6" w:space="0" w:color="CCCCCC"/>
              <w:right w:val="single" w:sz="6" w:space="0" w:color="CCCCCC"/>
            </w:tcBorders>
            <w:shd w:val="clear" w:color="auto" w:fill="AECDA1"/>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0,1</w:t>
            </w:r>
          </w:p>
        </w:tc>
        <w:tc>
          <w:tcPr>
            <w:tcW w:w="3015" w:type="dxa"/>
            <w:tcBorders>
              <w:top w:val="outset" w:sz="2" w:space="0" w:color="auto"/>
              <w:left w:val="outset" w:sz="2" w:space="0" w:color="auto"/>
              <w:bottom w:val="single" w:sz="6" w:space="0" w:color="CCCCCC"/>
              <w:right w:val="single" w:sz="6" w:space="0" w:color="CCCCCC"/>
            </w:tcBorders>
            <w:shd w:val="clear" w:color="auto" w:fill="auto"/>
            <w:tcMar>
              <w:top w:w="45" w:type="dxa"/>
              <w:left w:w="45" w:type="dxa"/>
              <w:bottom w:w="45" w:type="dxa"/>
              <w:right w:w="45" w:type="dxa"/>
            </w:tcMar>
            <w:vAlign w:val="center"/>
            <w:hideMark/>
          </w:tcPr>
          <w:p w:rsidR="00A8390A" w:rsidRPr="005254B7" w:rsidRDefault="00A8390A" w:rsidP="005254B7">
            <w:pPr>
              <w:shd w:val="clear" w:color="auto" w:fill="FFFFFF" w:themeFill="background1"/>
              <w:spacing w:after="0" w:line="240" w:lineRule="auto"/>
              <w:jc w:val="center"/>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1,5</w:t>
            </w:r>
          </w:p>
        </w:tc>
      </w:tr>
    </w:tbl>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8390A" w:rsidRPr="005254B7" w:rsidRDefault="00A8390A" w:rsidP="005254B7">
      <w:pPr>
        <w:shd w:val="clear" w:color="auto" w:fill="FFFFFF" w:themeFill="background1"/>
        <w:spacing w:after="0" w:line="240" w:lineRule="auto"/>
        <w:rPr>
          <w:rFonts w:ascii="Times New Roman" w:eastAsia="Times New Roman" w:hAnsi="Times New Roman" w:cs="Times New Roman"/>
          <w:sz w:val="28"/>
          <w:szCs w:val="28"/>
          <w:lang w:eastAsia="ru-RU"/>
        </w:rPr>
      </w:pPr>
      <w:r w:rsidRPr="005254B7">
        <w:rPr>
          <w:rFonts w:ascii="Times New Roman" w:eastAsia="Times New Roman" w:hAnsi="Times New Roman" w:cs="Times New Roman"/>
          <w:sz w:val="28"/>
          <w:szCs w:val="28"/>
          <w:lang w:eastAsia="ru-RU"/>
        </w:rPr>
        <w:t> </w:t>
      </w:r>
    </w:p>
    <w:p w:rsidR="00A4469B" w:rsidRPr="004179F8" w:rsidRDefault="00A8390A" w:rsidP="004179F8">
      <w:pPr>
        <w:shd w:val="clear" w:color="auto" w:fill="FFFFFF" w:themeFill="background1"/>
        <w:spacing w:after="0" w:line="240" w:lineRule="auto"/>
        <w:rPr>
          <w:rFonts w:ascii="Times New Roman" w:eastAsia="Times New Roman" w:hAnsi="Times New Roman" w:cs="Times New Roman"/>
          <w:color w:val="393C3F"/>
          <w:sz w:val="28"/>
          <w:szCs w:val="28"/>
          <w:lang w:val="uk-UA" w:eastAsia="ru-RU"/>
        </w:rPr>
      </w:pPr>
      <w:r w:rsidRPr="005254B7">
        <w:rPr>
          <w:rFonts w:ascii="Times New Roman" w:eastAsia="Times New Roman" w:hAnsi="Times New Roman" w:cs="Times New Roman"/>
          <w:sz w:val="28"/>
          <w:szCs w:val="28"/>
          <w:lang w:eastAsia="ru-RU"/>
        </w:rPr>
        <w:t>Секретар сільської ради</w:t>
      </w:r>
      <w:proofErr w:type="gramStart"/>
      <w:r w:rsidRPr="005254B7">
        <w:rPr>
          <w:rFonts w:ascii="Times New Roman" w:eastAsia="Times New Roman" w:hAnsi="Times New Roman" w:cs="Times New Roman"/>
          <w:sz w:val="28"/>
          <w:szCs w:val="28"/>
          <w:lang w:eastAsia="ru-RU"/>
        </w:rPr>
        <w:t>  </w:t>
      </w:r>
      <w:r w:rsidR="005254B7" w:rsidRPr="005254B7">
        <w:rPr>
          <w:rFonts w:ascii="Times New Roman" w:eastAsia="Times New Roman" w:hAnsi="Times New Roman" w:cs="Times New Roman"/>
          <w:sz w:val="28"/>
          <w:szCs w:val="28"/>
          <w:lang w:val="uk-UA" w:eastAsia="ru-RU"/>
        </w:rPr>
        <w:t>:</w:t>
      </w:r>
      <w:proofErr w:type="gramEnd"/>
      <w:r w:rsidRPr="005254B7">
        <w:rPr>
          <w:rFonts w:ascii="Times New Roman" w:eastAsia="Times New Roman" w:hAnsi="Times New Roman" w:cs="Times New Roman"/>
          <w:sz w:val="28"/>
          <w:szCs w:val="28"/>
          <w:lang w:eastAsia="ru-RU"/>
        </w:rPr>
        <w:t xml:space="preserve">                                                                    </w:t>
      </w:r>
      <w:r w:rsidR="005254B7" w:rsidRPr="005254B7">
        <w:rPr>
          <w:rFonts w:ascii="Times New Roman" w:eastAsia="Times New Roman" w:hAnsi="Times New Roman" w:cs="Times New Roman"/>
          <w:sz w:val="28"/>
          <w:szCs w:val="28"/>
          <w:lang w:val="uk-UA" w:eastAsia="ru-RU"/>
        </w:rPr>
        <w:t>В.Івасенко</w:t>
      </w:r>
      <w:r w:rsidR="004179F8">
        <w:rPr>
          <w:rFonts w:ascii="Times New Roman" w:eastAsia="Times New Roman" w:hAnsi="Times New Roman" w:cs="Times New Roman"/>
          <w:sz w:val="28"/>
          <w:szCs w:val="28"/>
          <w:lang w:eastAsia="ru-RU"/>
        </w:rPr>
        <w:t> </w:t>
      </w:r>
    </w:p>
    <w:sectPr w:rsidR="00A4469B" w:rsidRPr="004179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0A"/>
    <w:rsid w:val="004179F8"/>
    <w:rsid w:val="005254B7"/>
    <w:rsid w:val="00915A05"/>
    <w:rsid w:val="00A4469B"/>
    <w:rsid w:val="00A8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90A"/>
    <w:rPr>
      <w:b/>
      <w:bCs/>
    </w:rPr>
  </w:style>
  <w:style w:type="character" w:customStyle="1" w:styleId="apple-converted-space">
    <w:name w:val="apple-converted-space"/>
    <w:basedOn w:val="a0"/>
    <w:rsid w:val="00A8390A"/>
  </w:style>
  <w:style w:type="paragraph" w:styleId="a5">
    <w:name w:val="Balloon Text"/>
    <w:basedOn w:val="a"/>
    <w:link w:val="a6"/>
    <w:uiPriority w:val="99"/>
    <w:semiHidden/>
    <w:unhideWhenUsed/>
    <w:rsid w:val="0052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4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3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390A"/>
    <w:rPr>
      <w:b/>
      <w:bCs/>
    </w:rPr>
  </w:style>
  <w:style w:type="character" w:customStyle="1" w:styleId="apple-converted-space">
    <w:name w:val="apple-converted-space"/>
    <w:basedOn w:val="a0"/>
    <w:rsid w:val="00A8390A"/>
  </w:style>
  <w:style w:type="paragraph" w:styleId="a5">
    <w:name w:val="Balloon Text"/>
    <w:basedOn w:val="a"/>
    <w:link w:val="a6"/>
    <w:uiPriority w:val="99"/>
    <w:semiHidden/>
    <w:unhideWhenUsed/>
    <w:rsid w:val="005254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4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2747</Words>
  <Characters>15661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Рада</dc:creator>
  <cp:lastModifiedBy>Рада</cp:lastModifiedBy>
  <cp:revision>4</cp:revision>
  <cp:lastPrinted>2017-06-01T13:17:00Z</cp:lastPrinted>
  <dcterms:created xsi:type="dcterms:W3CDTF">2017-05-25T05:28:00Z</dcterms:created>
  <dcterms:modified xsi:type="dcterms:W3CDTF">2017-06-08T09:06:00Z</dcterms:modified>
</cp:coreProperties>
</file>