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8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 w:rsidRPr="00A30A7D">
        <w:rPr>
          <w:b/>
          <w:sz w:val="28"/>
          <w:szCs w:val="28"/>
        </w:rPr>
        <w:t>Лист експертного оцінювання</w:t>
      </w:r>
    </w:p>
    <w:p w:rsidR="00CA1408" w:rsidRPr="00A30A7D" w:rsidRDefault="00CA1408" w:rsidP="00CA140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щорічного районного конкурсу проектів розвитку територіальних громад</w:t>
      </w: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  <w:sz w:val="16"/>
          <w:szCs w:val="24"/>
        </w:rPr>
      </w:pPr>
    </w:p>
    <w:p w:rsidR="00CA1408" w:rsidRPr="00A30A7D" w:rsidRDefault="00CA1408" w:rsidP="00CA1408">
      <w:pPr>
        <w:shd w:val="clear" w:color="auto" w:fill="FFFFFF"/>
        <w:tabs>
          <w:tab w:val="left" w:leader="underscore" w:pos="10210"/>
        </w:tabs>
        <w:jc w:val="right"/>
        <w:rPr>
          <w:b/>
        </w:rPr>
      </w:pPr>
      <w:r w:rsidRPr="00A30A7D">
        <w:rPr>
          <w:b/>
          <w:sz w:val="24"/>
          <w:szCs w:val="24"/>
        </w:rPr>
        <w:t xml:space="preserve">Реєстраційний номер </w:t>
      </w:r>
    </w:p>
    <w:p w:rsidR="00CA1408" w:rsidRPr="00A30A7D" w:rsidRDefault="00CA1408" w:rsidP="00CA1408">
      <w:pPr>
        <w:shd w:val="clear" w:color="auto" w:fill="FFFFFF"/>
        <w:jc w:val="right"/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Організація, що подає проект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Керівник проекту</w:t>
      </w:r>
      <w:r w:rsidR="00AC6510">
        <w:rPr>
          <w:b/>
          <w:i/>
          <w:iCs/>
          <w:sz w:val="24"/>
          <w:szCs w:val="24"/>
        </w:rPr>
        <w:t xml:space="preserve"> – Данчук Петро Григорович</w:t>
      </w:r>
    </w:p>
    <w:p w:rsidR="00CA1408" w:rsidRPr="00A30A7D" w:rsidRDefault="00CA1408" w:rsidP="00CA1408">
      <w:pPr>
        <w:shd w:val="clear" w:color="auto" w:fill="FFFFFF"/>
        <w:tabs>
          <w:tab w:val="left" w:pos="10915"/>
        </w:tabs>
        <w:rPr>
          <w:b/>
          <w:i/>
          <w:iCs/>
          <w:sz w:val="24"/>
          <w:szCs w:val="24"/>
        </w:rPr>
      </w:pPr>
      <w:r w:rsidRPr="00A30A7D">
        <w:rPr>
          <w:b/>
          <w:i/>
          <w:iCs/>
          <w:sz w:val="24"/>
          <w:szCs w:val="24"/>
        </w:rPr>
        <w:t>Назва проекту</w:t>
      </w:r>
      <w:r>
        <w:rPr>
          <w:b/>
          <w:i/>
          <w:iCs/>
          <w:sz w:val="24"/>
          <w:szCs w:val="24"/>
        </w:rPr>
        <w:t xml:space="preserve"> «</w:t>
      </w:r>
      <w:r w:rsidR="00763E0B">
        <w:rPr>
          <w:b/>
          <w:i/>
          <w:iCs/>
          <w:sz w:val="24"/>
          <w:szCs w:val="24"/>
        </w:rPr>
        <w:t>Тепло і затишок у рідну школу»</w:t>
      </w:r>
    </w:p>
    <w:p w:rsidR="00CA1408" w:rsidRPr="00A30A7D" w:rsidRDefault="004F7CE5" w:rsidP="004F7CE5">
      <w:pPr>
        <w:shd w:val="clear" w:color="auto" w:fill="FFFFFF"/>
        <w:tabs>
          <w:tab w:val="left" w:pos="4185"/>
          <w:tab w:val="left" w:pos="10915"/>
        </w:tabs>
        <w:rPr>
          <w:sz w:val="16"/>
        </w:rPr>
      </w:pPr>
      <w:r>
        <w:rPr>
          <w:sz w:val="16"/>
          <w:szCs w:val="24"/>
        </w:rPr>
        <w:tab/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sz w:val="24"/>
          <w:szCs w:val="24"/>
        </w:rPr>
        <w:t xml:space="preserve">Основними критеріями конкурсного відбору проектів-переможців є: двоетапне оцінювання: </w:t>
      </w:r>
    </w:p>
    <w:p w:rsidR="00CA1408" w:rsidRPr="00A30A7D" w:rsidRDefault="00CA1408" w:rsidP="00CA1408">
      <w:pPr>
        <w:shd w:val="clear" w:color="auto" w:fill="FFFFFF"/>
        <w:jc w:val="both"/>
        <w:rPr>
          <w:sz w:val="24"/>
          <w:szCs w:val="24"/>
        </w:rPr>
      </w:pPr>
      <w:r w:rsidRPr="00A30A7D">
        <w:rPr>
          <w:b/>
          <w:sz w:val="24"/>
          <w:szCs w:val="24"/>
        </w:rPr>
        <w:t>1) індикативний</w:t>
      </w:r>
      <w:r w:rsidRPr="00A30A7D">
        <w:rPr>
          <w:sz w:val="24"/>
          <w:szCs w:val="24"/>
        </w:rPr>
        <w:t xml:space="preserve"> - критерії оцінки розбиті на розділи та підрозділи кожному з </w:t>
      </w:r>
      <w:r w:rsidRPr="00A30A7D">
        <w:rPr>
          <w:spacing w:val="-1"/>
          <w:sz w:val="24"/>
          <w:szCs w:val="24"/>
        </w:rPr>
        <w:t xml:space="preserve">яких відповідає шкала від 1 до 5 балів згідно з наступними рівнями: 1-дуже погано; 2-погано; </w:t>
      </w:r>
      <w:r w:rsidRPr="00A30A7D">
        <w:rPr>
          <w:sz w:val="24"/>
          <w:szCs w:val="24"/>
        </w:rPr>
        <w:t xml:space="preserve">3-достатньо; 4-добре; 5-дуже добре. Максимальна кількість балів - 100; </w:t>
      </w:r>
    </w:p>
    <w:p w:rsidR="00CA1408" w:rsidRPr="00A30A7D" w:rsidRDefault="00CA1408" w:rsidP="00CA1408">
      <w:pPr>
        <w:shd w:val="clear" w:color="auto" w:fill="FFFFFF"/>
        <w:jc w:val="both"/>
        <w:rPr>
          <w:spacing w:val="-1"/>
          <w:sz w:val="24"/>
          <w:szCs w:val="24"/>
        </w:rPr>
      </w:pPr>
      <w:r w:rsidRPr="00A30A7D">
        <w:rPr>
          <w:b/>
          <w:sz w:val="24"/>
          <w:szCs w:val="24"/>
        </w:rPr>
        <w:t>2) якісний</w:t>
      </w:r>
      <w:r w:rsidRPr="00A30A7D">
        <w:rPr>
          <w:sz w:val="24"/>
          <w:szCs w:val="24"/>
        </w:rPr>
        <w:t xml:space="preserve"> - </w:t>
      </w:r>
      <w:r w:rsidRPr="00A30A7D">
        <w:rPr>
          <w:spacing w:val="-1"/>
          <w:sz w:val="24"/>
          <w:szCs w:val="24"/>
        </w:rPr>
        <w:t xml:space="preserve">розгорнутому висновку експерта 5-8 реченнями обґрунтувати доцільність фінансування.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1215"/>
        <w:gridCol w:w="1308"/>
      </w:tblGrid>
      <w:tr w:rsidR="00CA1408" w:rsidRPr="00A30A7D" w:rsidTr="00CA1408">
        <w:trPr>
          <w:trHeight w:val="420"/>
        </w:trPr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30A7D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 w:rsidRPr="00A30A7D">
              <w:rPr>
                <w:b/>
                <w:spacing w:val="-1"/>
                <w:szCs w:val="18"/>
              </w:rPr>
              <w:t>Максимум балів</w:t>
            </w:r>
          </w:p>
        </w:tc>
        <w:tc>
          <w:tcPr>
            <w:tcW w:w="1308" w:type="dxa"/>
            <w:vAlign w:val="center"/>
          </w:tcPr>
          <w:p w:rsidR="00CA1408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proofErr w:type="spellStart"/>
            <w:r>
              <w:rPr>
                <w:b/>
                <w:spacing w:val="-1"/>
                <w:szCs w:val="24"/>
              </w:rPr>
              <w:t>Оцінюван</w:t>
            </w:r>
            <w:proofErr w:type="spellEnd"/>
            <w:r>
              <w:rPr>
                <w:b/>
                <w:spacing w:val="-1"/>
                <w:szCs w:val="24"/>
              </w:rPr>
              <w:t>-</w:t>
            </w:r>
          </w:p>
          <w:p w:rsidR="00CA1408" w:rsidRPr="00A30A7D" w:rsidRDefault="00CA1408" w:rsidP="00E55F71">
            <w:pPr>
              <w:jc w:val="center"/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ня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1. Анотація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1.1. Дизайн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1.2. </w:t>
            </w:r>
            <w:proofErr w:type="spellStart"/>
            <w:r w:rsidRPr="00A30A7D">
              <w:rPr>
                <w:spacing w:val="-4"/>
                <w:sz w:val="24"/>
                <w:szCs w:val="26"/>
              </w:rPr>
              <w:t>Інноваційність</w:t>
            </w:r>
            <w:proofErr w:type="spellEnd"/>
            <w:r w:rsidRPr="00A30A7D">
              <w:rPr>
                <w:spacing w:val="-4"/>
                <w:sz w:val="24"/>
                <w:szCs w:val="26"/>
              </w:rPr>
              <w:t xml:space="preserve">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2. Докладний опис, мета та завдання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>2.1. Наскільки значущою є вирішення проблеми громади для її мешканців?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1"/>
                <w:sz w:val="24"/>
                <w:szCs w:val="26"/>
              </w:rPr>
            </w:pPr>
            <w:r>
              <w:rPr>
                <w:spacing w:val="-4"/>
                <w:sz w:val="24"/>
                <w:szCs w:val="26"/>
              </w:rPr>
              <w:t>2.2.</w:t>
            </w:r>
            <w:r w:rsidRPr="009A455E">
              <w:rPr>
                <w:spacing w:val="-4"/>
                <w:sz w:val="24"/>
                <w:szCs w:val="24"/>
              </w:rPr>
              <w:t>Відповідність проекту</w:t>
            </w:r>
            <w:r w:rsidRPr="009A455E">
              <w:rPr>
                <w:sz w:val="24"/>
                <w:szCs w:val="24"/>
              </w:rPr>
              <w:t xml:space="preserve"> цілям та завданням </w:t>
            </w:r>
            <w:r>
              <w:rPr>
                <w:sz w:val="24"/>
                <w:szCs w:val="24"/>
              </w:rPr>
              <w:t>щорічного районного конкурсу проектів розвитку територіальних громад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3. Технологія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10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3"/>
                <w:sz w:val="24"/>
                <w:szCs w:val="26"/>
              </w:rPr>
              <w:t>3.1. Детальність опису технології досягнення цілей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3.2. Детальний опис плану реалізації проекту.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4. Сталість та очікувані результати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15</w:t>
            </w:r>
          </w:p>
        </w:tc>
        <w:tc>
          <w:tcPr>
            <w:tcW w:w="1308" w:type="dxa"/>
            <w:vAlign w:val="center"/>
          </w:tcPr>
          <w:p w:rsidR="00CA1408" w:rsidRPr="00A30A7D" w:rsidRDefault="00DF6633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13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4.1. Відповідність результатів проекту меті та завданням проекту 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4.2. Конкретність і чіткість очікуваних результатів (їх </w:t>
            </w:r>
            <w:proofErr w:type="spellStart"/>
            <w:r w:rsidRPr="00A30A7D">
              <w:rPr>
                <w:sz w:val="24"/>
                <w:szCs w:val="26"/>
              </w:rPr>
              <w:t>вимірювальність</w:t>
            </w:r>
            <w:proofErr w:type="spellEnd"/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2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4.3. </w:t>
            </w:r>
            <w:r w:rsidRPr="00A30A7D">
              <w:rPr>
                <w:spacing w:val="-2"/>
                <w:sz w:val="24"/>
                <w:szCs w:val="26"/>
              </w:rPr>
              <w:t>Чи є очікувані результати запропонованого проекту сталими: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51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11"/>
                <w:sz w:val="24"/>
                <w:szCs w:val="26"/>
              </w:rPr>
              <w:t xml:space="preserve">фінансово (з яких джерел фінансуватиметься подальша діяльність після завершення </w:t>
            </w:r>
            <w:r w:rsidRPr="00A30A7D">
              <w:rPr>
                <w:sz w:val="24"/>
                <w:szCs w:val="26"/>
              </w:rPr>
              <w:t>проекту);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</w:t>
            </w:r>
            <w:r w:rsidRPr="00A30A7D">
              <w:rPr>
                <w:spacing w:val="-9"/>
                <w:sz w:val="24"/>
                <w:szCs w:val="26"/>
              </w:rPr>
              <w:t>інституційно (чи функціонуватимуть структури, що дозволять продовжувати діяльність</w:t>
            </w:r>
            <w:r w:rsidRPr="00A30A7D">
              <w:rPr>
                <w:sz w:val="24"/>
                <w:szCs w:val="26"/>
              </w:rPr>
              <w:t>, після завершення проекту</w:t>
            </w:r>
            <w:r>
              <w:rPr>
                <w:sz w:val="24"/>
                <w:szCs w:val="26"/>
              </w:rPr>
              <w:t>);</w:t>
            </w:r>
          </w:p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>-політично (</w:t>
            </w:r>
            <w:r w:rsidRPr="00A30A7D">
              <w:rPr>
                <w:spacing w:val="-11"/>
                <w:sz w:val="24"/>
                <w:szCs w:val="26"/>
              </w:rPr>
              <w:t>чи приведе він до поліпшення ситуації у селі, селищі місті</w:t>
            </w:r>
            <w:r w:rsidRPr="00A30A7D">
              <w:rPr>
                <w:sz w:val="24"/>
                <w:szCs w:val="26"/>
              </w:rPr>
              <w:t>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DF6633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8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5. Бюджет та економічна ефективність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50</w:t>
            </w:r>
          </w:p>
        </w:tc>
        <w:tc>
          <w:tcPr>
            <w:tcW w:w="1308" w:type="dxa"/>
            <w:vAlign w:val="center"/>
          </w:tcPr>
          <w:p w:rsidR="00CA1408" w:rsidRPr="00A30A7D" w:rsidRDefault="00763E0B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23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tabs>
                <w:tab w:val="left" w:pos="1003"/>
              </w:tabs>
              <w:rPr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 xml:space="preserve">5.1. </w:t>
            </w:r>
            <w:r w:rsidRPr="00A30A7D">
              <w:rPr>
                <w:sz w:val="24"/>
                <w:szCs w:val="26"/>
              </w:rPr>
              <w:t>Обґрунтованість статей бюджету (наявність проектно-кошторисної документації)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sz w:val="24"/>
                <w:szCs w:val="26"/>
              </w:rPr>
            </w:pPr>
            <w:r w:rsidRPr="00A30A7D">
              <w:rPr>
                <w:iCs/>
                <w:spacing w:val="-2"/>
                <w:sz w:val="24"/>
                <w:szCs w:val="26"/>
              </w:rPr>
              <w:t xml:space="preserve">5.2. </w:t>
            </w:r>
            <w:r w:rsidRPr="00A30A7D">
              <w:rPr>
                <w:spacing w:val="-2"/>
                <w:sz w:val="24"/>
                <w:szCs w:val="26"/>
              </w:rPr>
              <w:t>Збалансованість бюджету та плану виконання проекту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763E0B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2"/>
                <w:sz w:val="24"/>
                <w:szCs w:val="26"/>
              </w:rPr>
              <w:t xml:space="preserve">5.3. </w:t>
            </w:r>
            <w:r w:rsidRPr="00A30A7D">
              <w:rPr>
                <w:spacing w:val="-4"/>
                <w:sz w:val="24"/>
                <w:szCs w:val="26"/>
              </w:rPr>
              <w:t xml:space="preserve">Кількість додатково залучених ресурсів у виконанні проекту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pacing w:val="-4"/>
                <w:sz w:val="24"/>
                <w:szCs w:val="26"/>
              </w:rPr>
              <w:t>(25% - 4 бал; 26 - 30% - 8 балів, 30 - 35% - 12 балів, 36 - 40% - 16 балів, 41 - 45% - 20 балів, 46 - 50% - 24 балів, 51 - 55% - 28 балів, 56 - 60% - 32 балів, 61 – 65% - 36 балів, &gt; 65% - 40 балів)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40</w:t>
            </w:r>
          </w:p>
        </w:tc>
        <w:tc>
          <w:tcPr>
            <w:tcW w:w="1308" w:type="dxa"/>
            <w:vAlign w:val="center"/>
          </w:tcPr>
          <w:p w:rsidR="00CA1408" w:rsidRPr="00A30A7D" w:rsidRDefault="00763E0B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14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shd w:val="clear" w:color="auto" w:fill="FFFFFF"/>
              <w:rPr>
                <w:b/>
                <w:sz w:val="24"/>
                <w:szCs w:val="26"/>
              </w:rPr>
            </w:pPr>
            <w:r w:rsidRPr="00A30A7D">
              <w:rPr>
                <w:b/>
                <w:sz w:val="24"/>
                <w:szCs w:val="26"/>
              </w:rPr>
              <w:t>6. Фінансовий та робочий потенціал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</w:t>
            </w:r>
          </w:p>
        </w:tc>
        <w:tc>
          <w:tcPr>
            <w:tcW w:w="1308" w:type="dxa"/>
            <w:vAlign w:val="center"/>
          </w:tcPr>
          <w:p w:rsidR="00CA1408" w:rsidRPr="00A30A7D" w:rsidRDefault="00763E0B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7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6.1. Чи мають заявник і партнери достатньо ефективне управління (зокрема </w:t>
            </w:r>
            <w:r w:rsidRPr="00A30A7D">
              <w:rPr>
                <w:spacing w:val="-1"/>
                <w:sz w:val="24"/>
                <w:szCs w:val="26"/>
              </w:rPr>
              <w:t>персонал, обладнання та здатність керувати бюджетом проекту) та досвід реалізації проектів?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5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6.2. Чи є задовільним рівень залучення та участі партнерів у проекті? </w:t>
            </w:r>
          </w:p>
          <w:p w:rsidR="00CA1408" w:rsidRPr="00A30A7D" w:rsidRDefault="00CA1408" w:rsidP="00E55F71">
            <w:pPr>
              <w:jc w:val="both"/>
              <w:rPr>
                <w:spacing w:val="-4"/>
                <w:sz w:val="24"/>
                <w:szCs w:val="26"/>
              </w:rPr>
            </w:pPr>
            <w:r w:rsidRPr="00A30A7D">
              <w:rPr>
                <w:sz w:val="24"/>
                <w:szCs w:val="26"/>
              </w:rPr>
              <w:t xml:space="preserve">Якщо немає партнерів – 1 бал </w:t>
            </w:r>
            <w:r w:rsidRPr="00A30A7D">
              <w:rPr>
                <w:iCs/>
                <w:sz w:val="24"/>
                <w:szCs w:val="26"/>
              </w:rPr>
              <w:t>(0-1б; 1-2б; 2-3б; 3-4б,</w:t>
            </w:r>
            <w:r w:rsidRPr="00A30A7D">
              <w:rPr>
                <w:spacing w:val="-4"/>
                <w:sz w:val="24"/>
                <w:szCs w:val="26"/>
              </w:rPr>
              <w:t xml:space="preserve"> &gt; 4-</w:t>
            </w:r>
            <w:r w:rsidRPr="00A30A7D">
              <w:rPr>
                <w:iCs/>
                <w:sz w:val="24"/>
                <w:szCs w:val="26"/>
              </w:rPr>
              <w:t>5б)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spacing w:val="-1"/>
                <w:sz w:val="24"/>
                <w:szCs w:val="26"/>
              </w:rPr>
            </w:pPr>
            <w:r w:rsidRPr="00A30A7D">
              <w:rPr>
                <w:spacing w:val="-1"/>
                <w:sz w:val="24"/>
                <w:szCs w:val="26"/>
              </w:rPr>
              <w:t>5</w:t>
            </w:r>
          </w:p>
        </w:tc>
        <w:tc>
          <w:tcPr>
            <w:tcW w:w="1308" w:type="dxa"/>
            <w:vAlign w:val="center"/>
          </w:tcPr>
          <w:p w:rsidR="00CA1408" w:rsidRPr="00A30A7D" w:rsidRDefault="00763E0B" w:rsidP="00E55F71">
            <w:pPr>
              <w:jc w:val="center"/>
              <w:rPr>
                <w:spacing w:val="-1"/>
                <w:sz w:val="24"/>
                <w:szCs w:val="26"/>
              </w:rPr>
            </w:pPr>
            <w:r>
              <w:rPr>
                <w:spacing w:val="-1"/>
                <w:sz w:val="24"/>
                <w:szCs w:val="26"/>
              </w:rPr>
              <w:t>2</w:t>
            </w:r>
          </w:p>
        </w:tc>
      </w:tr>
      <w:tr w:rsidR="00CA1408" w:rsidRPr="00A30A7D" w:rsidTr="00CA1408">
        <w:tc>
          <w:tcPr>
            <w:tcW w:w="7650" w:type="dxa"/>
          </w:tcPr>
          <w:p w:rsidR="00CA1408" w:rsidRPr="00A30A7D" w:rsidRDefault="00CA1408" w:rsidP="00E55F71">
            <w:pPr>
              <w:jc w:val="both"/>
              <w:rPr>
                <w:b/>
                <w:spacing w:val="-4"/>
                <w:sz w:val="24"/>
                <w:szCs w:val="26"/>
              </w:rPr>
            </w:pPr>
            <w:r w:rsidRPr="00A30A7D">
              <w:rPr>
                <w:b/>
                <w:spacing w:val="-4"/>
                <w:sz w:val="24"/>
                <w:szCs w:val="26"/>
              </w:rPr>
              <w:t>Всього:</w:t>
            </w:r>
          </w:p>
        </w:tc>
        <w:tc>
          <w:tcPr>
            <w:tcW w:w="1215" w:type="dxa"/>
            <w:vAlign w:val="center"/>
          </w:tcPr>
          <w:p w:rsidR="00CA1408" w:rsidRPr="00A30A7D" w:rsidRDefault="00CA1408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 w:rsidRPr="00A30A7D">
              <w:rPr>
                <w:b/>
                <w:spacing w:val="-1"/>
                <w:sz w:val="24"/>
                <w:szCs w:val="26"/>
              </w:rPr>
              <w:t>100</w:t>
            </w:r>
          </w:p>
        </w:tc>
        <w:tc>
          <w:tcPr>
            <w:tcW w:w="1308" w:type="dxa"/>
            <w:vAlign w:val="center"/>
          </w:tcPr>
          <w:p w:rsidR="00CA1408" w:rsidRPr="00A30A7D" w:rsidRDefault="00763E0B" w:rsidP="00E55F71">
            <w:pPr>
              <w:jc w:val="center"/>
              <w:rPr>
                <w:b/>
                <w:spacing w:val="-1"/>
                <w:sz w:val="24"/>
                <w:szCs w:val="26"/>
              </w:rPr>
            </w:pPr>
            <w:r>
              <w:rPr>
                <w:b/>
                <w:spacing w:val="-1"/>
                <w:sz w:val="24"/>
                <w:szCs w:val="26"/>
              </w:rPr>
              <w:t>67</w:t>
            </w:r>
          </w:p>
        </w:tc>
      </w:tr>
    </w:tbl>
    <w:p w:rsidR="00CA1408" w:rsidRPr="00A30A7D" w:rsidRDefault="00CA1408" w:rsidP="00CA1408">
      <w:pPr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widowControl w:val="0"/>
        <w:suppressLineNumbers/>
        <w:suppressAutoHyphens/>
        <w:jc w:val="both"/>
        <w:rPr>
          <w:b/>
          <w:sz w:val="28"/>
          <w:szCs w:val="28"/>
        </w:rPr>
      </w:pPr>
    </w:p>
    <w:p w:rsidR="00CA1408" w:rsidRPr="00A30A7D" w:rsidRDefault="00CA1408" w:rsidP="00CA1408">
      <w:pPr>
        <w:ind w:firstLine="567"/>
        <w:jc w:val="both"/>
        <w:rPr>
          <w:b/>
          <w:sz w:val="28"/>
          <w:szCs w:val="28"/>
        </w:rPr>
      </w:pPr>
    </w:p>
    <w:p w:rsidR="00F024E4" w:rsidRPr="00C61FFB" w:rsidRDefault="00F024E4" w:rsidP="00F024E4">
      <w:pPr>
        <w:ind w:right="-284"/>
        <w:jc w:val="both"/>
        <w:rPr>
          <w:b/>
          <w:sz w:val="24"/>
          <w:szCs w:val="24"/>
        </w:rPr>
      </w:pPr>
      <w:r w:rsidRPr="00C61FFB">
        <w:rPr>
          <w:b/>
          <w:sz w:val="24"/>
          <w:szCs w:val="24"/>
        </w:rPr>
        <w:t>Назва  проекту: « Тепло  і  затишок  у  рідну  школу»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 xml:space="preserve">Комунальний  заклад « </w:t>
      </w:r>
      <w:proofErr w:type="spellStart"/>
      <w:r w:rsidRPr="00C61FFB">
        <w:rPr>
          <w:sz w:val="24"/>
          <w:szCs w:val="24"/>
        </w:rPr>
        <w:t>Рогізківська</w:t>
      </w:r>
      <w:proofErr w:type="spellEnd"/>
      <w:r w:rsidRPr="00C61FFB">
        <w:rPr>
          <w:sz w:val="24"/>
          <w:szCs w:val="24"/>
        </w:rPr>
        <w:t xml:space="preserve">  середня  загальноосвітня  школа  І – ІІ  ступенів </w:t>
      </w:r>
      <w:proofErr w:type="spellStart"/>
      <w:r w:rsidRPr="00C61FFB">
        <w:rPr>
          <w:sz w:val="24"/>
          <w:szCs w:val="24"/>
        </w:rPr>
        <w:t>Чечельницького</w:t>
      </w:r>
      <w:proofErr w:type="spellEnd"/>
      <w:r w:rsidRPr="00C61FFB">
        <w:rPr>
          <w:sz w:val="24"/>
          <w:szCs w:val="24"/>
        </w:rPr>
        <w:t xml:space="preserve">  району   Вінницької  області»  введений  в експлуатацію  27  грудня  2003 року. До  цього  учні 9  років  навчалися  в  приміщеннях  контори  колгоспу  та  Будинку  культури,  який  в зимовий  період  не  опалювався. Типова  сучасна  2-х  поверхова  споруда  загальною  площею  приміщень  1.5  тисячі  квадратних  метрів  містить  18  класних  кімнат, комп’ютерний  </w:t>
      </w:r>
      <w:proofErr w:type="spellStart"/>
      <w:r w:rsidRPr="00C61FFB">
        <w:rPr>
          <w:sz w:val="24"/>
          <w:szCs w:val="24"/>
        </w:rPr>
        <w:t>клас,сучасну</w:t>
      </w:r>
      <w:proofErr w:type="spellEnd"/>
      <w:r w:rsidRPr="00C61FFB">
        <w:rPr>
          <w:sz w:val="24"/>
          <w:szCs w:val="24"/>
        </w:rPr>
        <w:t xml:space="preserve">  простору  їдальню, ігрову  кімнату  для  учнів  початкових  класів,  бібліотеку,  6  внутрішніх  туалетів. На  сьогоднішній  день  вона  облаштована  усім  необхідним  для  ефективного  навчального  процесу. Приміщення  школи  протягом  12  років  збережено  в належному  стані,  капітальний  ремонт  не  проводився.  Будівля  школи  </w:t>
      </w:r>
      <w:proofErr w:type="spellStart"/>
      <w:r w:rsidRPr="00C61FFB">
        <w:rPr>
          <w:sz w:val="24"/>
          <w:szCs w:val="24"/>
        </w:rPr>
        <w:t>нова,побудована</w:t>
      </w:r>
      <w:proofErr w:type="spellEnd"/>
      <w:r w:rsidRPr="00C61FFB">
        <w:rPr>
          <w:sz w:val="24"/>
          <w:szCs w:val="24"/>
        </w:rPr>
        <w:t xml:space="preserve">   вона  на  відкритій  для  вітрів  місцевості  ,  через  те в  багатьох  класних  кімнатах  віконні  рами  зіпсувалися  від  попадання  вологи  та  дощової  </w:t>
      </w:r>
      <w:proofErr w:type="spellStart"/>
      <w:r w:rsidRPr="00C61FFB">
        <w:rPr>
          <w:sz w:val="24"/>
          <w:szCs w:val="24"/>
        </w:rPr>
        <w:t>води.Учителі</w:t>
      </w:r>
      <w:proofErr w:type="spellEnd"/>
      <w:r w:rsidRPr="00C61FFB">
        <w:rPr>
          <w:sz w:val="24"/>
          <w:szCs w:val="24"/>
        </w:rPr>
        <w:t xml:space="preserve">  школи  та  учні  працюють  та  навчаються  в  умовах  порушеного  температурного  режиму,  що  негативно  впливає  на  здоров’я  </w:t>
      </w:r>
      <w:proofErr w:type="spellStart"/>
      <w:r w:rsidRPr="00C61FFB">
        <w:rPr>
          <w:sz w:val="24"/>
          <w:szCs w:val="24"/>
        </w:rPr>
        <w:t>дітей.Ситуація</w:t>
      </w:r>
      <w:proofErr w:type="spellEnd"/>
      <w:r w:rsidRPr="00C61FFB">
        <w:rPr>
          <w:sz w:val="24"/>
          <w:szCs w:val="24"/>
        </w:rPr>
        <w:t xml:space="preserve">  дещо  покращилась  після  встановлення  в  2007  році   </w:t>
      </w:r>
      <w:proofErr w:type="spellStart"/>
      <w:r w:rsidRPr="00C61FFB">
        <w:rPr>
          <w:sz w:val="24"/>
          <w:szCs w:val="24"/>
        </w:rPr>
        <w:t>електрокотла</w:t>
      </w:r>
      <w:proofErr w:type="spellEnd"/>
      <w:r w:rsidRPr="00C61FFB">
        <w:rPr>
          <w:sz w:val="24"/>
          <w:szCs w:val="24"/>
        </w:rPr>
        <w:t xml:space="preserve">  ЕКОБІОТЕ</w:t>
      </w:r>
      <w:r w:rsidRPr="00C61FFB">
        <w:rPr>
          <w:sz w:val="24"/>
          <w:szCs w:val="24"/>
          <w:lang w:val="en-US"/>
        </w:rPr>
        <w:t>X</w:t>
      </w:r>
      <w:r w:rsidRPr="00C61FFB">
        <w:rPr>
          <w:sz w:val="24"/>
          <w:szCs w:val="24"/>
        </w:rPr>
        <w:t xml:space="preserve">,   який  акумулює  тепло  в  нічний  час . Встановлення  металопластикових  вікон  у  поєднанні  з  сучасним  електричним  котлом   вирішить  дві  </w:t>
      </w:r>
      <w:proofErr w:type="spellStart"/>
      <w:r w:rsidRPr="00C61FFB">
        <w:rPr>
          <w:sz w:val="24"/>
          <w:szCs w:val="24"/>
        </w:rPr>
        <w:t>найглобальніші</w:t>
      </w:r>
      <w:proofErr w:type="spellEnd"/>
      <w:r w:rsidRPr="00C61FFB">
        <w:rPr>
          <w:sz w:val="24"/>
          <w:szCs w:val="24"/>
        </w:rPr>
        <w:t xml:space="preserve">  проблеми:  1) буде  встановлено  один (  комфортний  для  учнів, педагогічного, технічного  колективу, гостів  школи)  температурний   режим; 2)  ЕКОНОМІЯ  коштів на  енергоносії.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b/>
          <w:sz w:val="24"/>
          <w:szCs w:val="24"/>
        </w:rPr>
        <w:t>Перелік  заходів  проекту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 xml:space="preserve">1. Створення  робочої  групи  з  реалізації  проекту  при  </w:t>
      </w:r>
      <w:proofErr w:type="spellStart"/>
      <w:r w:rsidRPr="00C61FFB">
        <w:rPr>
          <w:sz w:val="24"/>
          <w:szCs w:val="24"/>
        </w:rPr>
        <w:t>Рогізківській</w:t>
      </w:r>
      <w:proofErr w:type="spellEnd"/>
      <w:r w:rsidRPr="00C61FFB">
        <w:rPr>
          <w:sz w:val="24"/>
          <w:szCs w:val="24"/>
        </w:rPr>
        <w:t xml:space="preserve">  сільській  раді.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2. Засідання  робочої  групи щодо  питань,  пов’язаних  з  найшвидшою  реалізацією  поставлених завдань.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3.Широке  висвітлення  в  ЗМІ  про  хід  реалізації  проекту.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4. Основні  роботи  з  встановлення  в  приміщенні  школи  металопластикових  вікон.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b/>
          <w:sz w:val="24"/>
          <w:szCs w:val="24"/>
        </w:rPr>
        <w:t>Очікуванні  результати  проекту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Основними  очікуваними  результатами  проекту  стануть:</w:t>
      </w:r>
    </w:p>
    <w:p w:rsidR="00F024E4" w:rsidRPr="00C61FFB" w:rsidRDefault="00F024E4" w:rsidP="00F024E4">
      <w:pPr>
        <w:pStyle w:val="a3"/>
        <w:numPr>
          <w:ilvl w:val="0"/>
          <w:numId w:val="1"/>
        </w:numPr>
        <w:spacing w:line="276" w:lineRule="auto"/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Встановлення  сталого  теплового режиму  в  навчальних  класах  та  приміщенні  школи.</w:t>
      </w:r>
    </w:p>
    <w:p w:rsidR="00F024E4" w:rsidRPr="00C61FFB" w:rsidRDefault="00F024E4" w:rsidP="00F024E4">
      <w:pPr>
        <w:pStyle w:val="a3"/>
        <w:numPr>
          <w:ilvl w:val="0"/>
          <w:numId w:val="1"/>
        </w:numPr>
        <w:spacing w:line="276" w:lineRule="auto"/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Економія  витрат  на  енергоносії.</w:t>
      </w:r>
    </w:p>
    <w:p w:rsidR="00F024E4" w:rsidRPr="00C61FFB" w:rsidRDefault="00F024E4" w:rsidP="00F024E4">
      <w:pPr>
        <w:pStyle w:val="a3"/>
        <w:numPr>
          <w:ilvl w:val="0"/>
          <w:numId w:val="1"/>
        </w:numPr>
        <w:spacing w:line="276" w:lineRule="auto"/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Безпека  учнівського,  педагогічного  та  технічного  колективу, гостів  школи.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b/>
          <w:sz w:val="24"/>
          <w:szCs w:val="24"/>
        </w:rPr>
        <w:t>Обсяг  коштів  для  реалізації  проекту  та  джерела   його фінансування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 xml:space="preserve">        Для  реалізації  проекту  необхідно  172000    гривень.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color w:val="FF0000"/>
          <w:sz w:val="24"/>
          <w:szCs w:val="24"/>
        </w:rPr>
        <w:t xml:space="preserve">    </w:t>
      </w:r>
      <w:r w:rsidRPr="00C61FFB">
        <w:rPr>
          <w:sz w:val="24"/>
          <w:szCs w:val="24"/>
        </w:rPr>
        <w:t xml:space="preserve">Фінансування  проекту  пропонуємо  здійснити  за  рахунок  коштів  виділених   з  бюджету  </w:t>
      </w:r>
      <w:proofErr w:type="spellStart"/>
      <w:r w:rsidRPr="00C61FFB">
        <w:rPr>
          <w:sz w:val="24"/>
          <w:szCs w:val="24"/>
        </w:rPr>
        <w:t>Рогізківської</w:t>
      </w:r>
      <w:proofErr w:type="spellEnd"/>
      <w:r w:rsidRPr="00C61FFB">
        <w:rPr>
          <w:sz w:val="24"/>
          <w:szCs w:val="24"/>
        </w:rPr>
        <w:t xml:space="preserve">  сільської  ради  у  сумі   60000  гривень,  ПП « МТС»    50000    гривень,  батьківського  комітету 1000 гривень, педагогічного колективу  1000 гривень  та  фонду  конкурсу  60000 гривень.</w:t>
      </w:r>
    </w:p>
    <w:p w:rsidR="00F024E4" w:rsidRPr="00C61FFB" w:rsidRDefault="00F024E4" w:rsidP="00F024E4">
      <w:pPr>
        <w:ind w:right="-283"/>
        <w:jc w:val="both"/>
        <w:rPr>
          <w:b/>
          <w:sz w:val="24"/>
          <w:szCs w:val="24"/>
        </w:rPr>
      </w:pPr>
      <w:r w:rsidRPr="00C61FFB">
        <w:rPr>
          <w:b/>
          <w:sz w:val="24"/>
          <w:szCs w:val="24"/>
        </w:rPr>
        <w:t>Організації-партнери  та співвиконавці  проекту</w:t>
      </w:r>
    </w:p>
    <w:p w:rsidR="00F024E4" w:rsidRPr="00C61FFB" w:rsidRDefault="00F024E4" w:rsidP="00F024E4">
      <w:pPr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 xml:space="preserve">    Проект  реалізують:</w:t>
      </w:r>
    </w:p>
    <w:p w:rsidR="00F024E4" w:rsidRPr="00C61FFB" w:rsidRDefault="00F024E4" w:rsidP="00F024E4">
      <w:pPr>
        <w:pStyle w:val="a3"/>
        <w:numPr>
          <w:ilvl w:val="0"/>
          <w:numId w:val="2"/>
        </w:numPr>
        <w:spacing w:line="276" w:lineRule="auto"/>
        <w:ind w:right="-283"/>
        <w:jc w:val="both"/>
        <w:rPr>
          <w:sz w:val="24"/>
          <w:szCs w:val="24"/>
        </w:rPr>
      </w:pPr>
      <w:proofErr w:type="spellStart"/>
      <w:r w:rsidRPr="00C61FFB">
        <w:rPr>
          <w:sz w:val="24"/>
          <w:szCs w:val="24"/>
        </w:rPr>
        <w:t>Рогізківська</w:t>
      </w:r>
      <w:proofErr w:type="spellEnd"/>
      <w:r w:rsidRPr="00C61FFB">
        <w:rPr>
          <w:sz w:val="24"/>
          <w:szCs w:val="24"/>
        </w:rPr>
        <w:t xml:space="preserve">  сільська  рада;</w:t>
      </w:r>
    </w:p>
    <w:p w:rsidR="00F024E4" w:rsidRPr="00C61FFB" w:rsidRDefault="00F024E4" w:rsidP="00F024E4">
      <w:pPr>
        <w:pStyle w:val="a3"/>
        <w:numPr>
          <w:ilvl w:val="0"/>
          <w:numId w:val="2"/>
        </w:numPr>
        <w:spacing w:line="276" w:lineRule="auto"/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ПП « МТС»;</w:t>
      </w:r>
    </w:p>
    <w:p w:rsidR="00F024E4" w:rsidRPr="00C61FFB" w:rsidRDefault="00F024E4" w:rsidP="00F024E4">
      <w:pPr>
        <w:pStyle w:val="a3"/>
        <w:numPr>
          <w:ilvl w:val="0"/>
          <w:numId w:val="2"/>
        </w:numPr>
        <w:spacing w:line="276" w:lineRule="auto"/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Педагогічний  колектив;</w:t>
      </w:r>
    </w:p>
    <w:p w:rsidR="00F024E4" w:rsidRPr="00C61FFB" w:rsidRDefault="00F024E4" w:rsidP="00F024E4">
      <w:pPr>
        <w:pStyle w:val="a3"/>
        <w:numPr>
          <w:ilvl w:val="0"/>
          <w:numId w:val="2"/>
        </w:numPr>
        <w:spacing w:line="276" w:lineRule="auto"/>
        <w:ind w:right="-283"/>
        <w:jc w:val="both"/>
        <w:rPr>
          <w:sz w:val="24"/>
          <w:szCs w:val="24"/>
        </w:rPr>
      </w:pPr>
      <w:r w:rsidRPr="00C61FFB">
        <w:rPr>
          <w:sz w:val="24"/>
          <w:szCs w:val="24"/>
        </w:rPr>
        <w:t>Батьківський  комітет.</w:t>
      </w:r>
    </w:p>
    <w:p w:rsidR="00EA4F12" w:rsidRPr="00C61FFB" w:rsidRDefault="00EA4F12">
      <w:pPr>
        <w:rPr>
          <w:sz w:val="24"/>
          <w:szCs w:val="24"/>
        </w:rPr>
      </w:pPr>
      <w:bookmarkStart w:id="0" w:name="_GoBack"/>
      <w:bookmarkEnd w:id="0"/>
    </w:p>
    <w:sectPr w:rsidR="00EA4F12" w:rsidRPr="00C61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06254"/>
    <w:multiLevelType w:val="hybridMultilevel"/>
    <w:tmpl w:val="CAA82574"/>
    <w:lvl w:ilvl="0" w:tplc="6640174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6CB2674"/>
    <w:multiLevelType w:val="hybridMultilevel"/>
    <w:tmpl w:val="C400B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7"/>
    <w:rsid w:val="004F7CE5"/>
    <w:rsid w:val="005F1157"/>
    <w:rsid w:val="00763E0B"/>
    <w:rsid w:val="009D73C7"/>
    <w:rsid w:val="00AC6510"/>
    <w:rsid w:val="00C61FFB"/>
    <w:rsid w:val="00CA1408"/>
    <w:rsid w:val="00DF6633"/>
    <w:rsid w:val="00EA4F12"/>
    <w:rsid w:val="00EE027A"/>
    <w:rsid w:val="00F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97BB-9AFD-40EF-9B36-1222129E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3462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2016-06-30T07:23:00Z</cp:lastPrinted>
  <dcterms:created xsi:type="dcterms:W3CDTF">2016-06-30T05:06:00Z</dcterms:created>
  <dcterms:modified xsi:type="dcterms:W3CDTF">2016-06-30T07:24:00Z</dcterms:modified>
</cp:coreProperties>
</file>