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1" w:rsidRDefault="00F608B1" w:rsidP="00F608B1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B1" w:rsidRDefault="00F608B1" w:rsidP="00F608B1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F608B1" w:rsidRDefault="00F608B1" w:rsidP="00F608B1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F608B1" w:rsidRPr="00D5396B" w:rsidRDefault="00F608B1" w:rsidP="00D5396B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608B1" w:rsidRPr="00F608B1" w:rsidRDefault="00F608B1" w:rsidP="00F608B1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 w:rsidR="00462DC3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35</w:t>
      </w:r>
    </w:p>
    <w:p w:rsidR="00F608B1" w:rsidRDefault="00462DC3" w:rsidP="00F608B1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</w:t>
      </w:r>
      <w:r w:rsidR="007B1B3F">
        <w:rPr>
          <w:rFonts w:ascii="Calibri" w:eastAsia="Calibri" w:hAnsi="Calibri"/>
          <w:b/>
          <w:sz w:val="28"/>
          <w:szCs w:val="28"/>
          <w:lang w:val="uk-UA"/>
        </w:rPr>
        <w:t>4</w:t>
      </w:r>
      <w:r w:rsidR="00F608B1">
        <w:rPr>
          <w:rFonts w:ascii="Calibri" w:eastAsia="Calibri" w:hAnsi="Calibri"/>
          <w:b/>
          <w:sz w:val="28"/>
          <w:szCs w:val="28"/>
          <w:lang w:val="uk-UA"/>
        </w:rPr>
        <w:t>. 0</w:t>
      </w:r>
      <w:r>
        <w:rPr>
          <w:rFonts w:ascii="Calibri" w:eastAsia="Calibri" w:hAnsi="Calibri"/>
          <w:b/>
          <w:sz w:val="28"/>
          <w:szCs w:val="28"/>
          <w:lang w:val="uk-UA"/>
        </w:rPr>
        <w:t>6</w:t>
      </w:r>
      <w:r w:rsidR="00F608B1">
        <w:rPr>
          <w:rFonts w:ascii="Calibri" w:eastAsia="Calibri" w:hAnsi="Calibri"/>
          <w:b/>
          <w:sz w:val="28"/>
          <w:szCs w:val="28"/>
          <w:lang w:val="uk-UA"/>
        </w:rPr>
        <w:t xml:space="preserve">. 2019 року                               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       </w:t>
      </w:r>
      <w:r w:rsidR="00F608B1">
        <w:rPr>
          <w:rFonts w:ascii="Calibri" w:eastAsia="Calibri" w:hAnsi="Calibri"/>
          <w:b/>
          <w:sz w:val="28"/>
          <w:szCs w:val="28"/>
          <w:lang w:val="uk-UA"/>
        </w:rPr>
        <w:t xml:space="preserve">             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позачергова </w:t>
      </w:r>
      <w:r w:rsidR="00F608B1">
        <w:rPr>
          <w:rFonts w:ascii="Calibri" w:eastAsia="Calibri" w:hAnsi="Calibri"/>
          <w:b/>
          <w:sz w:val="28"/>
          <w:szCs w:val="28"/>
          <w:lang w:val="uk-UA"/>
        </w:rPr>
        <w:t>3</w:t>
      </w:r>
      <w:r>
        <w:rPr>
          <w:rFonts w:ascii="Calibri" w:eastAsia="Calibri" w:hAnsi="Calibri"/>
          <w:b/>
          <w:sz w:val="28"/>
          <w:szCs w:val="28"/>
          <w:lang w:val="uk-UA"/>
        </w:rPr>
        <w:t>6</w:t>
      </w:r>
      <w:r w:rsidR="00F608B1">
        <w:rPr>
          <w:rFonts w:ascii="Calibri" w:eastAsia="Calibri" w:hAnsi="Calibri"/>
          <w:b/>
          <w:sz w:val="28"/>
          <w:szCs w:val="28"/>
          <w:lang w:val="uk-UA"/>
        </w:rPr>
        <w:t xml:space="preserve">  сесія   7 скликання</w:t>
      </w:r>
    </w:p>
    <w:p w:rsidR="00117E5B" w:rsidRDefault="00F608B1" w:rsidP="00F60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8B1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462DC3" w:rsidRPr="00D5396B" w:rsidRDefault="00462DC3" w:rsidP="00462DC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462DC3" w:rsidRDefault="00462DC3" w:rsidP="00462DC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</w:t>
      </w:r>
    </w:p>
    <w:p w:rsidR="00117E5B" w:rsidRDefault="00462DC3" w:rsidP="00462DC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реєстрацію </w:t>
      </w:r>
      <w:r w:rsidR="007B1B3F">
        <w:rPr>
          <w:rFonts w:ascii="Times New Roman" w:hAnsi="Times New Roman" w:cs="Times New Roman"/>
          <w:b/>
          <w:sz w:val="28"/>
          <w:szCs w:val="28"/>
          <w:lang w:val="uk-UA"/>
        </w:rPr>
        <w:t>місця проживання</w:t>
      </w:r>
    </w:p>
    <w:p w:rsidR="00A471F8" w:rsidRPr="00F608B1" w:rsidRDefault="00A471F8" w:rsidP="00A471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2DC3" w:rsidRDefault="00E94023" w:rsidP="00F60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08B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471F8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F7938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r w:rsidR="00462DC3">
        <w:rPr>
          <w:rFonts w:ascii="Times New Roman" w:hAnsi="Times New Roman" w:cs="Times New Roman"/>
          <w:sz w:val="28"/>
          <w:szCs w:val="28"/>
          <w:lang w:val="uk-UA"/>
        </w:rPr>
        <w:t>Козоріз Наталії Віталіївни від 04.06.2019 року № 26/02-10</w:t>
      </w:r>
      <w:r w:rsidR="00FF7938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462DC3">
        <w:rPr>
          <w:rFonts w:ascii="Times New Roman" w:hAnsi="Times New Roman" w:cs="Times New Roman"/>
          <w:sz w:val="28"/>
          <w:szCs w:val="28"/>
          <w:lang w:val="uk-UA"/>
        </w:rPr>
        <w:t xml:space="preserve">  надати дозвіл на реєстрацію її та її малолітніх дітей 2017 </w:t>
      </w:r>
      <w:proofErr w:type="spellStart"/>
      <w:r w:rsidR="00462DC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62DC3">
        <w:rPr>
          <w:rFonts w:ascii="Times New Roman" w:hAnsi="Times New Roman" w:cs="Times New Roman"/>
          <w:sz w:val="28"/>
          <w:szCs w:val="28"/>
          <w:lang w:val="uk-UA"/>
        </w:rPr>
        <w:t xml:space="preserve">. та 2004 </w:t>
      </w:r>
      <w:proofErr w:type="spellStart"/>
      <w:r w:rsidR="00462DC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62DC3">
        <w:rPr>
          <w:rFonts w:ascii="Times New Roman" w:hAnsi="Times New Roman" w:cs="Times New Roman"/>
          <w:sz w:val="28"/>
          <w:szCs w:val="28"/>
          <w:lang w:val="uk-UA"/>
        </w:rPr>
        <w:t>. за адресою вул. Шевченка (будинок спеціаліста)</w:t>
      </w:r>
      <w:r w:rsidR="007B1B3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62DC3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</w:t>
      </w:r>
      <w:r w:rsidR="007B1B3F">
        <w:rPr>
          <w:rFonts w:ascii="Times New Roman" w:hAnsi="Times New Roman" w:cs="Times New Roman"/>
          <w:sz w:val="28"/>
          <w:szCs w:val="28"/>
          <w:lang w:val="uk-UA"/>
        </w:rPr>
        <w:t>ацію депутатів сільської ради,</w:t>
      </w:r>
      <w:r w:rsidR="00462DC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 26 Закону України «Про місцеве самоврядування в Україні» сесія сільської ради </w:t>
      </w:r>
    </w:p>
    <w:p w:rsidR="00462DC3" w:rsidRDefault="00462DC3" w:rsidP="00F60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DC3" w:rsidRPr="00D5396B" w:rsidRDefault="00462DC3" w:rsidP="00D539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DC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D5396B" w:rsidRPr="00D5396B" w:rsidRDefault="0035213B" w:rsidP="00D5396B">
      <w:p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ru-RU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62D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462DC3" w:rsidRPr="00462D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до </w:t>
      </w:r>
      <w:hyperlink r:id="rId8" w:history="1">
        <w:r w:rsidR="00462DC3" w:rsidRPr="00462DC3">
          <w:rPr>
            <w:rFonts w:ascii="Times New Roman" w:eastAsia="Calibri" w:hAnsi="Times New Roman" w:cs="Times New Roman"/>
            <w:bCs/>
            <w:color w:val="000000"/>
            <w:sz w:val="28"/>
            <w:szCs w:val="28"/>
            <w:shd w:val="clear" w:color="auto" w:fill="FFFFFF" w:themeFill="background1"/>
            <w:lang w:val="uk-UA"/>
          </w:rPr>
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  </w:r>
      </w:hyperlink>
      <w:r w:rsidR="00D53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відмовити </w:t>
      </w:r>
      <w:r w:rsidR="007B1B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гр. Козоріз Н. </w:t>
      </w:r>
      <w:bookmarkStart w:id="0" w:name="_GoBack"/>
      <w:bookmarkEnd w:id="0"/>
      <w:r w:rsidR="007B1B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В. </w:t>
      </w:r>
      <w:r w:rsidR="00D53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згідно з тим , що  </w:t>
      </w:r>
      <w:r w:rsidR="00D5396B" w:rsidRPr="00D539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особа не подала передбачені цим Законом документи або інформацію</w:t>
      </w:r>
      <w:r w:rsidR="00D539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D5396B" w:rsidRPr="00D5396B" w:rsidRDefault="00D5396B" w:rsidP="00D5396B">
      <w:pPr>
        <w:numPr>
          <w:ilvl w:val="0"/>
          <w:numId w:val="1"/>
        </w:num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ідтверджують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особи на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проживання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даному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приміщенні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право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власності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суду про надання права на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користування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житловим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приміщенням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договір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оренди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396B" w:rsidRPr="00D5396B" w:rsidRDefault="00D5396B" w:rsidP="00D5396B">
      <w:pPr>
        <w:numPr>
          <w:ilvl w:val="0"/>
          <w:numId w:val="1"/>
        </w:numPr>
        <w:shd w:val="clear" w:color="auto" w:fill="FFFFFF" w:themeFill="background1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 на будинок спеціаліста відсутні будь – які документи що підтверджують</w:t>
      </w:r>
      <w:r w:rsidRPr="00D5396B">
        <w:rPr>
          <w:rFonts w:ascii="Helvetica" w:eastAsia="Calibri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B1B3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те, що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приміщення</w:t>
      </w:r>
      <w:proofErr w:type="spellEnd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пристосованим</w:t>
      </w:r>
      <w:proofErr w:type="spellEnd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придатним</w:t>
      </w:r>
      <w:proofErr w:type="spellEnd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постійного</w:t>
      </w:r>
      <w:proofErr w:type="spellEnd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проживання</w:t>
      </w:r>
      <w:proofErr w:type="spellEnd"/>
      <w:r w:rsidRPr="00D539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B1B3F" w:rsidRPr="007B1B3F" w:rsidRDefault="007B1B3F" w:rsidP="007B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B3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B3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 рішення залишаю за собою .</w:t>
      </w:r>
    </w:p>
    <w:p w:rsidR="007B1B3F" w:rsidRDefault="007B1B3F" w:rsidP="007B1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B3F" w:rsidRDefault="007B1B3F" w:rsidP="007B1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8B1" w:rsidRPr="007B1B3F" w:rsidRDefault="007B1B3F" w:rsidP="007B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: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П.Є. Кифоренко      </w:t>
      </w:r>
    </w:p>
    <w:sectPr w:rsidR="00F608B1" w:rsidRPr="007B1B3F" w:rsidSect="007B1B3F">
      <w:pgSz w:w="12240" w:h="15840" w:code="1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1E7"/>
    <w:multiLevelType w:val="multilevel"/>
    <w:tmpl w:val="1B8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5B"/>
    <w:rsid w:val="00117E5B"/>
    <w:rsid w:val="0035213B"/>
    <w:rsid w:val="00462DC3"/>
    <w:rsid w:val="007B1B3F"/>
    <w:rsid w:val="00A471F8"/>
    <w:rsid w:val="00A77B6D"/>
    <w:rsid w:val="00B3118D"/>
    <w:rsid w:val="00B3477E"/>
    <w:rsid w:val="00D5396B"/>
    <w:rsid w:val="00E94023"/>
    <w:rsid w:val="00F020BE"/>
    <w:rsid w:val="00F608B1"/>
    <w:rsid w:val="00FA627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07-2016-%D0%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206F-B61D-42DD-BE90-0E2AEB82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cp:lastPrinted>2019-06-05T08:57:00Z</cp:lastPrinted>
  <dcterms:created xsi:type="dcterms:W3CDTF">2004-01-01T01:43:00Z</dcterms:created>
  <dcterms:modified xsi:type="dcterms:W3CDTF">2019-06-05T08:58:00Z</dcterms:modified>
</cp:coreProperties>
</file>