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BD" w:rsidRDefault="00FB0BBD" w:rsidP="00FD2356">
      <w:pPr>
        <w:pStyle w:val="a4"/>
        <w:tabs>
          <w:tab w:val="left" w:pos="709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28"/>
        </w:rPr>
        <w:t xml:space="preserve">                                                       </w:t>
      </w:r>
      <w:r w:rsidR="00874A90">
        <w:rPr>
          <w:rFonts w:ascii="Times New Roman CYR" w:hAnsi="Times New Roman CYR"/>
          <w:lang w:val="uk-UA"/>
        </w:rPr>
        <w:tab/>
      </w:r>
      <w:r w:rsidR="00874A90">
        <w:rPr>
          <w:rFonts w:ascii="Times New Roman CYR" w:hAnsi="Times New Roman CYR"/>
          <w:lang w:val="uk-UA"/>
        </w:rPr>
        <w:tab/>
      </w:r>
      <w:r w:rsidR="00874A90">
        <w:rPr>
          <w:rFonts w:ascii="Times New Roman CYR" w:hAnsi="Times New Roman CYR"/>
          <w:lang w:val="uk-UA"/>
        </w:rPr>
        <w:tab/>
      </w:r>
      <w:r w:rsidR="00874A90">
        <w:rPr>
          <w:rFonts w:ascii="Times New Roman CYR" w:hAnsi="Times New Roman CYR"/>
          <w:lang w:val="uk-UA"/>
        </w:rPr>
        <w:tab/>
      </w:r>
      <w:r w:rsidR="003546E7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BBC17FF" wp14:editId="49F155BF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BBD" w:rsidRDefault="00FB0BBD" w:rsidP="0084587C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</w:rPr>
        <w:t xml:space="preserve">                                                                                  </w:t>
      </w:r>
    </w:p>
    <w:p w:rsidR="00FB0BBD" w:rsidRDefault="00FB0BBD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FB0BBD" w:rsidRDefault="00FB0BBD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FB0BBD" w:rsidRDefault="00FB0BBD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FB0BBD" w:rsidRDefault="00FB0BBD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FB0BBD" w:rsidRDefault="003D7798" w:rsidP="00FD2356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874A90">
        <w:rPr>
          <w:rFonts w:ascii="Times New Roman" w:hAnsi="Times New Roman"/>
          <w:sz w:val="28"/>
          <w:szCs w:val="28"/>
        </w:rPr>
        <w:t xml:space="preserve"> № 231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BBD" w:rsidRDefault="00874A90" w:rsidP="00FD23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28 </w:t>
      </w:r>
      <w:r w:rsidR="003546E7">
        <w:rPr>
          <w:sz w:val="28"/>
          <w:szCs w:val="28"/>
          <w:lang w:val="uk-UA"/>
        </w:rPr>
        <w:t xml:space="preserve"> квітня </w:t>
      </w:r>
      <w:r w:rsidR="00FB0BBD">
        <w:rPr>
          <w:sz w:val="28"/>
          <w:szCs w:val="28"/>
          <w:lang w:val="uk-UA"/>
        </w:rPr>
        <w:t>2017</w:t>
      </w:r>
      <w:r w:rsidR="00FB0BBD">
        <w:rPr>
          <w:sz w:val="28"/>
          <w:szCs w:val="28"/>
        </w:rPr>
        <w:t xml:space="preserve"> року                                                  </w:t>
      </w:r>
      <w:r w:rsidR="00FB0BBD">
        <w:rPr>
          <w:sz w:val="28"/>
          <w:szCs w:val="28"/>
          <w:lang w:val="uk-UA"/>
        </w:rPr>
        <w:t xml:space="preserve">       </w:t>
      </w:r>
      <w:r w:rsidR="00FB0BBD">
        <w:rPr>
          <w:sz w:val="28"/>
          <w:szCs w:val="28"/>
        </w:rPr>
        <w:t xml:space="preserve">  </w:t>
      </w:r>
      <w:r w:rsidR="003546E7">
        <w:rPr>
          <w:sz w:val="28"/>
          <w:szCs w:val="28"/>
          <w:lang w:val="uk-UA"/>
        </w:rPr>
        <w:t xml:space="preserve">      </w:t>
      </w:r>
      <w:r w:rsidR="00FB0BBD">
        <w:rPr>
          <w:sz w:val="28"/>
          <w:szCs w:val="28"/>
        </w:rPr>
        <w:t xml:space="preserve"> </w:t>
      </w:r>
      <w:r w:rsidR="003546E7">
        <w:rPr>
          <w:sz w:val="28"/>
          <w:szCs w:val="28"/>
          <w:lang w:val="uk-UA"/>
        </w:rPr>
        <w:t xml:space="preserve">11 </w:t>
      </w:r>
      <w:proofErr w:type="spellStart"/>
      <w:r w:rsidR="00FB0BBD">
        <w:rPr>
          <w:sz w:val="28"/>
          <w:szCs w:val="28"/>
        </w:rPr>
        <w:t>сесія</w:t>
      </w:r>
      <w:proofErr w:type="spellEnd"/>
      <w:r w:rsidR="00FB0BBD">
        <w:rPr>
          <w:sz w:val="28"/>
          <w:szCs w:val="28"/>
        </w:rPr>
        <w:t xml:space="preserve"> 7 </w:t>
      </w:r>
      <w:proofErr w:type="spellStart"/>
      <w:r w:rsidR="00FB0BBD">
        <w:rPr>
          <w:sz w:val="28"/>
          <w:szCs w:val="28"/>
        </w:rPr>
        <w:t>скликання</w:t>
      </w:r>
      <w:proofErr w:type="spellEnd"/>
      <w:r w:rsidR="00FB0BBD">
        <w:rPr>
          <w:color w:val="000000"/>
          <w:sz w:val="28"/>
          <w:szCs w:val="28"/>
        </w:rPr>
        <w:t xml:space="preserve"> </w:t>
      </w:r>
    </w:p>
    <w:p w:rsidR="000F6718" w:rsidRDefault="000F6718" w:rsidP="0084587C">
      <w:pPr>
        <w:jc w:val="center"/>
        <w:rPr>
          <w:b/>
          <w:sz w:val="28"/>
          <w:szCs w:val="28"/>
          <w:lang w:val="uk-UA"/>
        </w:rPr>
      </w:pPr>
    </w:p>
    <w:p w:rsidR="00FB0BBD" w:rsidRDefault="00FB0BBD" w:rsidP="00845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договорів про передачу видатків і міжбюджетних трансфертів із сільських  та селищного бюджетів до районного бюджету</w:t>
      </w:r>
    </w:p>
    <w:p w:rsidR="00FB0BBD" w:rsidRDefault="00FB0BBD" w:rsidP="0084587C">
      <w:pPr>
        <w:jc w:val="center"/>
        <w:rPr>
          <w:b/>
          <w:sz w:val="28"/>
          <w:szCs w:val="28"/>
          <w:lang w:val="uk-UA"/>
        </w:rPr>
      </w:pPr>
    </w:p>
    <w:p w:rsidR="005611DF" w:rsidRDefault="003546E7" w:rsidP="000F671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D7798">
        <w:rPr>
          <w:b/>
          <w:sz w:val="28"/>
          <w:szCs w:val="28"/>
        </w:rPr>
        <w:tab/>
      </w:r>
      <w:r w:rsidR="00FB0BBD">
        <w:rPr>
          <w:sz w:val="28"/>
          <w:szCs w:val="28"/>
          <w:lang w:val="uk-UA"/>
        </w:rPr>
        <w:t xml:space="preserve">Відповідно до пункту 17 частини 1 статті 43 Закону України «Про місцеве самоврядування в Україні», статей 93, 101, 104 Бюджетного кодексу України,  враховуючи клопотання фінансового управління районної державної адміністрації, висновок постійної комісії районної ради з питань бюджету та комунальної власності, районна рада </w:t>
      </w:r>
      <w:r w:rsidR="00FB0BBD">
        <w:rPr>
          <w:b/>
          <w:sz w:val="28"/>
          <w:szCs w:val="28"/>
          <w:lang w:val="uk-UA"/>
        </w:rPr>
        <w:t>ВИРІШИЛА:</w:t>
      </w:r>
    </w:p>
    <w:p w:rsidR="00FB0BBD" w:rsidRDefault="00FB0BBD" w:rsidP="00611501">
      <w:pPr>
        <w:tabs>
          <w:tab w:val="left" w:pos="46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договори про передачу коштів іншої субвенції на харчування учнів, </w:t>
      </w:r>
      <w:r w:rsidR="003546E7">
        <w:rPr>
          <w:sz w:val="28"/>
          <w:szCs w:val="28"/>
          <w:lang w:val="uk-UA"/>
        </w:rPr>
        <w:t>придбання предметів, матеріалів</w:t>
      </w:r>
      <w:r>
        <w:rPr>
          <w:sz w:val="28"/>
          <w:szCs w:val="28"/>
          <w:lang w:val="uk-UA"/>
        </w:rPr>
        <w:t xml:space="preserve"> по загальноосвітніх закладах району, придбання медикаментів, предметів, </w:t>
      </w:r>
      <w:r w:rsidR="003546E7">
        <w:rPr>
          <w:sz w:val="28"/>
          <w:szCs w:val="28"/>
          <w:lang w:val="uk-UA"/>
        </w:rPr>
        <w:t>матеріалів, обладнання,  для КЗ «</w:t>
      </w:r>
      <w:proofErr w:type="spellStart"/>
      <w:r w:rsidR="003546E7">
        <w:rPr>
          <w:sz w:val="28"/>
          <w:szCs w:val="28"/>
          <w:lang w:val="uk-UA"/>
        </w:rPr>
        <w:t>Чечельницький</w:t>
      </w:r>
      <w:proofErr w:type="spellEnd"/>
      <w:r w:rsidR="003546E7">
        <w:rPr>
          <w:sz w:val="28"/>
          <w:szCs w:val="28"/>
          <w:lang w:val="uk-UA"/>
        </w:rPr>
        <w:t xml:space="preserve"> РЦ ПМСД»</w:t>
      </w:r>
      <w:r>
        <w:rPr>
          <w:sz w:val="28"/>
          <w:szCs w:val="28"/>
          <w:lang w:val="uk-UA"/>
        </w:rPr>
        <w:t>, придбан</w:t>
      </w:r>
      <w:r w:rsidR="003546E7">
        <w:rPr>
          <w:sz w:val="28"/>
          <w:szCs w:val="28"/>
          <w:lang w:val="uk-UA"/>
        </w:rPr>
        <w:t xml:space="preserve">ня предметів, матеріалів для </w:t>
      </w:r>
      <w:r w:rsidR="0061403F">
        <w:rPr>
          <w:sz w:val="28"/>
          <w:szCs w:val="28"/>
          <w:lang w:val="uk-UA"/>
        </w:rPr>
        <w:t xml:space="preserve">     </w:t>
      </w:r>
      <w:r w:rsidR="003546E7">
        <w:rPr>
          <w:sz w:val="28"/>
          <w:szCs w:val="28"/>
          <w:lang w:val="uk-UA"/>
        </w:rPr>
        <w:t>КУ «</w:t>
      </w:r>
      <w:proofErr w:type="spellStart"/>
      <w:r w:rsidR="003546E7">
        <w:rPr>
          <w:sz w:val="28"/>
          <w:szCs w:val="28"/>
          <w:lang w:val="uk-UA"/>
        </w:rPr>
        <w:t>Чечельницька</w:t>
      </w:r>
      <w:proofErr w:type="spellEnd"/>
      <w:r w:rsidR="003546E7">
        <w:rPr>
          <w:sz w:val="28"/>
          <w:szCs w:val="28"/>
          <w:lang w:val="uk-UA"/>
        </w:rPr>
        <w:t xml:space="preserve"> ЛПЛ»</w:t>
      </w:r>
      <w:r>
        <w:rPr>
          <w:sz w:val="28"/>
          <w:szCs w:val="28"/>
          <w:lang w:val="uk-UA"/>
        </w:rPr>
        <w:t xml:space="preserve">, на виконання </w:t>
      </w:r>
      <w:r w:rsidRPr="002E240A">
        <w:rPr>
          <w:sz w:val="28"/>
          <w:szCs w:val="28"/>
          <w:lang w:val="uk-UA"/>
        </w:rPr>
        <w:t xml:space="preserve"> </w:t>
      </w:r>
      <w:r w:rsidRPr="00FD2356">
        <w:rPr>
          <w:sz w:val="28"/>
          <w:szCs w:val="28"/>
          <w:lang w:val="uk-UA"/>
        </w:rPr>
        <w:t>Є</w:t>
      </w:r>
      <w:r w:rsidRPr="003546E7">
        <w:rPr>
          <w:sz w:val="28"/>
          <w:szCs w:val="28"/>
          <w:lang w:val="uk-UA"/>
        </w:rPr>
        <w:t xml:space="preserve">диної комплексної правоохоронної </w:t>
      </w:r>
      <w:r w:rsidR="003546E7">
        <w:rPr>
          <w:sz w:val="28"/>
          <w:szCs w:val="28"/>
          <w:lang w:val="uk-UA"/>
        </w:rPr>
        <w:t>П</w:t>
      </w:r>
      <w:r w:rsidRPr="003546E7">
        <w:rPr>
          <w:sz w:val="28"/>
          <w:szCs w:val="28"/>
          <w:lang w:val="uk-UA"/>
        </w:rPr>
        <w:t>рограми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61403F">
        <w:rPr>
          <w:sz w:val="28"/>
          <w:szCs w:val="28"/>
          <w:lang w:val="uk-UA"/>
        </w:rPr>
        <w:t>,</w:t>
      </w:r>
      <w:r w:rsidR="003546E7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рограми</w:t>
      </w:r>
      <w:r w:rsidRPr="003546E7">
        <w:rPr>
          <w:szCs w:val="28"/>
          <w:lang w:val="uk-UA"/>
        </w:rPr>
        <w:t xml:space="preserve"> </w:t>
      </w:r>
      <w:r w:rsidR="003546E7" w:rsidRPr="003546E7">
        <w:rPr>
          <w:sz w:val="28"/>
          <w:szCs w:val="28"/>
          <w:lang w:val="uk-UA"/>
        </w:rPr>
        <w:t>п</w:t>
      </w:r>
      <w:r w:rsidRPr="003546E7">
        <w:rPr>
          <w:sz w:val="28"/>
          <w:szCs w:val="28"/>
          <w:lang w:val="uk-UA"/>
        </w:rPr>
        <w:t xml:space="preserve">оліпшення техногенної та пожежної </w:t>
      </w:r>
      <w:r w:rsidR="003546E7">
        <w:rPr>
          <w:sz w:val="28"/>
          <w:szCs w:val="28"/>
          <w:lang w:val="uk-UA"/>
        </w:rPr>
        <w:t>безпеки населених пунктів та об</w:t>
      </w:r>
      <w:r w:rsidR="003546E7" w:rsidRPr="003546E7">
        <w:rPr>
          <w:sz w:val="28"/>
          <w:szCs w:val="28"/>
          <w:lang w:val="uk-UA"/>
        </w:rPr>
        <w:t>’</w:t>
      </w:r>
      <w:r w:rsidR="003546E7">
        <w:rPr>
          <w:sz w:val="28"/>
          <w:szCs w:val="28"/>
          <w:lang w:val="uk-UA"/>
        </w:rPr>
        <w:t>єктів усіх форм власності</w:t>
      </w:r>
      <w:r w:rsidRPr="003546E7">
        <w:rPr>
          <w:sz w:val="28"/>
          <w:szCs w:val="28"/>
          <w:lang w:val="uk-UA"/>
        </w:rPr>
        <w:t xml:space="preserve">, розвитку інфраструктури підрозділів Державної служби України з надзвичайних ситуацій  </w:t>
      </w:r>
      <w:proofErr w:type="spellStart"/>
      <w:r w:rsidRPr="003546E7">
        <w:rPr>
          <w:sz w:val="28"/>
          <w:szCs w:val="28"/>
          <w:lang w:val="uk-UA"/>
        </w:rPr>
        <w:t>Чечельницького</w:t>
      </w:r>
      <w:proofErr w:type="spellEnd"/>
      <w:r w:rsidRPr="003546E7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на загальну суму 252,985</w:t>
      </w:r>
      <w:r>
        <w:rPr>
          <w:color w:val="993300"/>
          <w:sz w:val="28"/>
          <w:szCs w:val="28"/>
          <w:lang w:val="uk-UA"/>
        </w:rPr>
        <w:t xml:space="preserve"> </w:t>
      </w:r>
      <w:proofErr w:type="spellStart"/>
      <w:r w:rsidRPr="00B22D6A">
        <w:rPr>
          <w:sz w:val="28"/>
          <w:szCs w:val="28"/>
          <w:lang w:val="uk-UA"/>
        </w:rPr>
        <w:t>т</w:t>
      </w:r>
      <w:r w:rsidR="003546E7">
        <w:rPr>
          <w:sz w:val="28"/>
          <w:szCs w:val="28"/>
          <w:lang w:val="uk-UA"/>
        </w:rPr>
        <w:t>ис.грн</w:t>
      </w:r>
      <w:proofErr w:type="spellEnd"/>
      <w:r>
        <w:rPr>
          <w:sz w:val="28"/>
          <w:szCs w:val="28"/>
          <w:lang w:val="uk-UA"/>
        </w:rPr>
        <w:t xml:space="preserve">  у вигляді міжбюджетного трансферту до районного бюджету з бюджетів сіл,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:       </w:t>
      </w:r>
    </w:p>
    <w:p w:rsidR="00FB0BBD" w:rsidRPr="002E240A" w:rsidRDefault="00FB0BBD" w:rsidP="00B67919">
      <w:pPr>
        <w:tabs>
          <w:tab w:val="left" w:pos="46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(тис.</w:t>
      </w:r>
      <w:r w:rsidR="0007062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             </w:t>
      </w:r>
    </w:p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9571"/>
      </w:tblGrid>
      <w:tr w:rsidR="00FB0BBD">
        <w:tc>
          <w:tcPr>
            <w:tcW w:w="9571" w:type="dxa"/>
          </w:tcPr>
          <w:p w:rsidR="00FB0BBD" w:rsidRPr="00024637" w:rsidRDefault="00FB0BBD" w:rsidP="00024637">
            <w:pPr>
              <w:tabs>
                <w:tab w:val="left" w:pos="6379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Вербська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        15,0</w:t>
            </w:r>
          </w:p>
        </w:tc>
      </w:tr>
      <w:tr w:rsidR="00FB0BBD">
        <w:tc>
          <w:tcPr>
            <w:tcW w:w="9571" w:type="dxa"/>
          </w:tcPr>
          <w:p w:rsidR="00FB0BBD" w:rsidRPr="00024637" w:rsidRDefault="00FB0BBD" w:rsidP="002E240A">
            <w:pPr>
              <w:tabs>
                <w:tab w:val="left" w:pos="6700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Бритавська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     46,6</w:t>
            </w:r>
          </w:p>
        </w:tc>
      </w:tr>
      <w:tr w:rsidR="00FB0BBD">
        <w:tc>
          <w:tcPr>
            <w:tcW w:w="9571" w:type="dxa"/>
          </w:tcPr>
          <w:p w:rsidR="00FB0BBD" w:rsidRPr="00024637" w:rsidRDefault="00FB0BBD" w:rsidP="0061403F">
            <w:pPr>
              <w:tabs>
                <w:tab w:val="left" w:pos="6379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024637">
              <w:rPr>
                <w:sz w:val="28"/>
                <w:szCs w:val="28"/>
                <w:lang w:val="uk-UA"/>
              </w:rPr>
              <w:t>Демівська</w:t>
            </w:r>
            <w:proofErr w:type="spellEnd"/>
            <w:r w:rsidRPr="00024637">
              <w:rPr>
                <w:sz w:val="28"/>
                <w:szCs w:val="28"/>
                <w:lang w:val="uk-UA"/>
              </w:rPr>
              <w:t xml:space="preserve"> сільська рада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40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10,0</w:t>
            </w:r>
          </w:p>
        </w:tc>
      </w:tr>
      <w:tr w:rsidR="00FB0BBD">
        <w:trPr>
          <w:trHeight w:val="400"/>
        </w:trPr>
        <w:tc>
          <w:tcPr>
            <w:tcW w:w="9571" w:type="dxa"/>
          </w:tcPr>
          <w:p w:rsidR="00FB0BBD" w:rsidRDefault="00FB0BBD" w:rsidP="00611501">
            <w:pPr>
              <w:tabs>
                <w:tab w:val="left" w:pos="6610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Лузька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  <w:r>
              <w:rPr>
                <w:sz w:val="28"/>
                <w:szCs w:val="28"/>
                <w:lang w:val="uk-UA"/>
              </w:rPr>
              <w:tab/>
              <w:t>44,89</w:t>
            </w:r>
          </w:p>
        </w:tc>
      </w:tr>
      <w:tr w:rsidR="00FB0BBD">
        <w:trPr>
          <w:trHeight w:val="400"/>
        </w:trPr>
        <w:tc>
          <w:tcPr>
            <w:tcW w:w="9571" w:type="dxa"/>
          </w:tcPr>
          <w:p w:rsidR="00FB0BBD" w:rsidRPr="00024637" w:rsidRDefault="00FB0BBD" w:rsidP="00024637">
            <w:pPr>
              <w:tabs>
                <w:tab w:val="left" w:pos="6379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24637">
              <w:rPr>
                <w:sz w:val="28"/>
                <w:szCs w:val="28"/>
                <w:lang w:val="uk-UA"/>
              </w:rPr>
              <w:t xml:space="preserve"> сільська рада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3D779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103,495</w:t>
            </w:r>
          </w:p>
        </w:tc>
      </w:tr>
      <w:tr w:rsidR="00FB0BBD">
        <w:trPr>
          <w:trHeight w:val="312"/>
        </w:trPr>
        <w:tc>
          <w:tcPr>
            <w:tcW w:w="9571" w:type="dxa"/>
          </w:tcPr>
          <w:p w:rsidR="00FB0BBD" w:rsidRPr="00024637" w:rsidRDefault="00FB0BBD" w:rsidP="003D7798">
            <w:pPr>
              <w:tabs>
                <w:tab w:val="left" w:pos="6379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Поповогреб</w:t>
            </w:r>
            <w:r w:rsidR="003D7798">
              <w:rPr>
                <w:sz w:val="28"/>
                <w:szCs w:val="28"/>
                <w:lang w:val="uk-UA"/>
              </w:rPr>
              <w:t>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  <w:r w:rsidRPr="00024637">
              <w:rPr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/>
              </w:rPr>
              <w:t xml:space="preserve">    33,0</w:t>
            </w:r>
            <w:r w:rsidRPr="0002463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B0BBD" w:rsidRDefault="00FB0BBD" w:rsidP="0084587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FB0BBD" w:rsidRDefault="00FB0BBD" w:rsidP="0084587C">
      <w:pPr>
        <w:jc w:val="both"/>
        <w:rPr>
          <w:sz w:val="28"/>
          <w:szCs w:val="28"/>
          <w:lang w:val="uk-UA"/>
        </w:rPr>
      </w:pPr>
    </w:p>
    <w:p w:rsidR="00FB0BBD" w:rsidRDefault="00FB0BBD" w:rsidP="0084587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bookmarkStart w:id="0" w:name="_GoBack"/>
      <w:bookmarkEnd w:id="0"/>
      <w:proofErr w:type="spellEnd"/>
    </w:p>
    <w:sectPr w:rsidR="00FB0BBD" w:rsidSect="008458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C"/>
    <w:rsid w:val="00024637"/>
    <w:rsid w:val="0007062B"/>
    <w:rsid w:val="00081056"/>
    <w:rsid w:val="000E03E9"/>
    <w:rsid w:val="000F6718"/>
    <w:rsid w:val="001B3203"/>
    <w:rsid w:val="00205111"/>
    <w:rsid w:val="00212800"/>
    <w:rsid w:val="002D2275"/>
    <w:rsid w:val="002E240A"/>
    <w:rsid w:val="00300A5A"/>
    <w:rsid w:val="003546E7"/>
    <w:rsid w:val="003D7798"/>
    <w:rsid w:val="00416447"/>
    <w:rsid w:val="004A0803"/>
    <w:rsid w:val="00512B23"/>
    <w:rsid w:val="005611DF"/>
    <w:rsid w:val="00611501"/>
    <w:rsid w:val="0061403F"/>
    <w:rsid w:val="0063044C"/>
    <w:rsid w:val="00763DF5"/>
    <w:rsid w:val="007A4C46"/>
    <w:rsid w:val="0084587C"/>
    <w:rsid w:val="00874A90"/>
    <w:rsid w:val="008906E1"/>
    <w:rsid w:val="009A09B4"/>
    <w:rsid w:val="009D5056"/>
    <w:rsid w:val="00A6653D"/>
    <w:rsid w:val="00A7780B"/>
    <w:rsid w:val="00AB4491"/>
    <w:rsid w:val="00AC3D9A"/>
    <w:rsid w:val="00B22D6A"/>
    <w:rsid w:val="00B67919"/>
    <w:rsid w:val="00CF312C"/>
    <w:rsid w:val="00D125A0"/>
    <w:rsid w:val="00D14A34"/>
    <w:rsid w:val="00D46828"/>
    <w:rsid w:val="00EA5A64"/>
    <w:rsid w:val="00F01022"/>
    <w:rsid w:val="00F161E1"/>
    <w:rsid w:val="00F82971"/>
    <w:rsid w:val="00FB0BBD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cp:lastPrinted>2017-04-19T09:04:00Z</cp:lastPrinted>
  <dcterms:created xsi:type="dcterms:W3CDTF">2017-04-27T09:42:00Z</dcterms:created>
  <dcterms:modified xsi:type="dcterms:W3CDTF">2017-04-27T09:42:00Z</dcterms:modified>
</cp:coreProperties>
</file>