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08" w:rsidRPr="00AA6580" w:rsidRDefault="001E0108" w:rsidP="00FD2356">
      <w:pPr>
        <w:pStyle w:val="a4"/>
        <w:tabs>
          <w:tab w:val="left" w:pos="709"/>
        </w:tabs>
        <w:rPr>
          <w:rFonts w:ascii="Times New Roman" w:hAnsi="Times New Roman"/>
          <w:sz w:val="24"/>
          <w:szCs w:val="24"/>
          <w:lang w:val="uk-UA" w:eastAsia="uk-UA"/>
        </w:rPr>
      </w:pPr>
      <w:r>
        <w:rPr>
          <w:sz w:val="28"/>
        </w:rPr>
        <w:t xml:space="preserve">                                   </w:t>
      </w:r>
      <w:r w:rsidR="00AA6580">
        <w:rPr>
          <w:sz w:val="28"/>
          <w:lang w:val="uk-UA"/>
        </w:rPr>
        <w:t xml:space="preserve">              </w:t>
      </w:r>
      <w:r>
        <w:rPr>
          <w:sz w:val="28"/>
        </w:rPr>
        <w:t xml:space="preserve">  </w:t>
      </w:r>
      <w:r w:rsidRPr="00AA6580">
        <w:rPr>
          <w:rFonts w:ascii="Times New Roman" w:hAnsi="Times New Roman"/>
          <w:sz w:val="24"/>
          <w:szCs w:val="24"/>
        </w:rPr>
        <w:t xml:space="preserve">                  </w:t>
      </w:r>
      <w:r w:rsidRPr="00AA6580">
        <w:rPr>
          <w:rFonts w:ascii="Times New Roman" w:hAnsi="Times New Roman"/>
          <w:sz w:val="24"/>
          <w:szCs w:val="24"/>
          <w:lang w:val="uk-UA"/>
        </w:rPr>
        <w:tab/>
      </w:r>
      <w:r w:rsidRPr="00AA6580">
        <w:rPr>
          <w:rFonts w:ascii="Times New Roman" w:hAnsi="Times New Roman"/>
          <w:sz w:val="24"/>
          <w:szCs w:val="24"/>
          <w:lang w:val="uk-UA"/>
        </w:rPr>
        <w:tab/>
      </w:r>
      <w:r w:rsidRPr="00AA6580">
        <w:rPr>
          <w:rFonts w:ascii="Times New Roman" w:hAnsi="Times New Roman"/>
          <w:sz w:val="24"/>
          <w:szCs w:val="24"/>
          <w:lang w:val="uk-UA"/>
        </w:rPr>
        <w:tab/>
      </w:r>
      <w:r w:rsidRPr="00AA6580">
        <w:rPr>
          <w:rFonts w:ascii="Times New Roman" w:hAnsi="Times New Roman"/>
          <w:sz w:val="24"/>
          <w:szCs w:val="24"/>
          <w:lang w:val="uk-UA"/>
        </w:rPr>
        <w:tab/>
      </w:r>
      <w:r w:rsidRPr="00AA6580">
        <w:rPr>
          <w:rFonts w:ascii="Times New Roman" w:hAnsi="Times New Roman"/>
          <w:sz w:val="24"/>
          <w:szCs w:val="24"/>
          <w:lang w:val="uk-UA"/>
        </w:rPr>
        <w:tab/>
      </w:r>
      <w:r w:rsidR="00964CA6" w:rsidRPr="00AA6580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2A86BE17" wp14:editId="0E373966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108" w:rsidRDefault="001E0108" w:rsidP="0084587C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eastAsia="en-US"/>
        </w:rPr>
      </w:pPr>
      <w:r>
        <w:rPr>
          <w:rFonts w:ascii="Times New Roman CYR" w:hAnsi="Times New Roman CYR"/>
        </w:rPr>
        <w:t xml:space="preserve">                                                                                  </w:t>
      </w:r>
    </w:p>
    <w:p w:rsidR="001E0108" w:rsidRDefault="001E0108" w:rsidP="0084587C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  <w:color w:val="auto"/>
        </w:rPr>
        <w:t xml:space="preserve">                                                     </w:t>
      </w:r>
    </w:p>
    <w:p w:rsidR="001E0108" w:rsidRDefault="001E0108" w:rsidP="0084587C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1E0108" w:rsidRDefault="001E0108" w:rsidP="0084587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1E0108" w:rsidRDefault="001E0108" w:rsidP="0084587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964CA6" w:rsidRDefault="001E0108" w:rsidP="00AA6580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 </w:t>
      </w:r>
      <w:r w:rsidR="00611E73">
        <w:rPr>
          <w:rFonts w:ascii="Times New Roman" w:hAnsi="Times New Roman"/>
          <w:sz w:val="28"/>
          <w:szCs w:val="28"/>
        </w:rPr>
        <w:t>№ 419</w:t>
      </w:r>
      <w:bookmarkStart w:id="0" w:name="_GoBack"/>
      <w:bookmarkEnd w:id="0"/>
    </w:p>
    <w:p w:rsidR="001E0108" w:rsidRPr="00964CA6" w:rsidRDefault="007D4FE5" w:rsidP="00FD235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08 серпня </w:t>
      </w:r>
      <w:r w:rsidR="001E0108" w:rsidRPr="00964CA6">
        <w:rPr>
          <w:sz w:val="28"/>
          <w:szCs w:val="28"/>
          <w:lang w:val="uk-UA"/>
        </w:rPr>
        <w:t>2018</w:t>
      </w:r>
      <w:r w:rsidR="001E0108" w:rsidRPr="00964CA6">
        <w:rPr>
          <w:sz w:val="28"/>
          <w:szCs w:val="28"/>
        </w:rPr>
        <w:t xml:space="preserve"> року                                                  </w:t>
      </w:r>
      <w:r w:rsidR="001E0108" w:rsidRPr="00964CA6">
        <w:rPr>
          <w:sz w:val="28"/>
          <w:szCs w:val="28"/>
          <w:lang w:val="uk-UA"/>
        </w:rPr>
        <w:t xml:space="preserve">       </w:t>
      </w:r>
      <w:r w:rsidR="001E0108" w:rsidRPr="00964CA6">
        <w:rPr>
          <w:sz w:val="28"/>
          <w:szCs w:val="28"/>
        </w:rPr>
        <w:t xml:space="preserve">  </w:t>
      </w:r>
      <w:r w:rsidR="001E0108" w:rsidRPr="00964CA6">
        <w:rPr>
          <w:sz w:val="28"/>
          <w:szCs w:val="28"/>
          <w:lang w:val="uk-UA"/>
        </w:rPr>
        <w:t xml:space="preserve"> </w:t>
      </w:r>
      <w:r w:rsidR="00964CA6" w:rsidRPr="00964CA6">
        <w:rPr>
          <w:sz w:val="28"/>
          <w:szCs w:val="28"/>
          <w:lang w:val="uk-UA"/>
        </w:rPr>
        <w:t xml:space="preserve">       </w:t>
      </w:r>
      <w:r w:rsidR="001E0108" w:rsidRPr="00964CA6">
        <w:rPr>
          <w:sz w:val="28"/>
          <w:szCs w:val="28"/>
        </w:rPr>
        <w:t xml:space="preserve"> </w:t>
      </w:r>
      <w:r w:rsidR="00964CA6" w:rsidRPr="00964CA6">
        <w:rPr>
          <w:sz w:val="28"/>
          <w:szCs w:val="28"/>
          <w:lang w:val="uk-UA"/>
        </w:rPr>
        <w:t xml:space="preserve">20 </w:t>
      </w:r>
      <w:r w:rsidR="001E0108" w:rsidRPr="00964CA6">
        <w:rPr>
          <w:sz w:val="28"/>
          <w:szCs w:val="28"/>
        </w:rPr>
        <w:t>сесія 7 скликання</w:t>
      </w:r>
      <w:r w:rsidR="001E0108" w:rsidRPr="00964CA6">
        <w:rPr>
          <w:color w:val="000000"/>
          <w:sz w:val="28"/>
          <w:szCs w:val="28"/>
        </w:rPr>
        <w:t xml:space="preserve"> </w:t>
      </w:r>
    </w:p>
    <w:p w:rsidR="001E0108" w:rsidRDefault="001E0108" w:rsidP="0084587C">
      <w:pPr>
        <w:rPr>
          <w:b/>
          <w:sz w:val="28"/>
          <w:szCs w:val="28"/>
          <w:lang w:val="uk-UA"/>
        </w:rPr>
      </w:pPr>
    </w:p>
    <w:p w:rsidR="001E0108" w:rsidRDefault="001E0108" w:rsidP="008458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договорів про передачу видатків і міжбюджетних трансфертів із сільських  та селищного бюджетів до районного бюджету</w:t>
      </w:r>
    </w:p>
    <w:p w:rsidR="001E0108" w:rsidRPr="00212800" w:rsidRDefault="001E0108" w:rsidP="0084587C">
      <w:pPr>
        <w:jc w:val="center"/>
        <w:rPr>
          <w:b/>
          <w:sz w:val="28"/>
          <w:szCs w:val="28"/>
          <w:lang w:val="uk-UA"/>
        </w:rPr>
      </w:pPr>
    </w:p>
    <w:p w:rsidR="001E0108" w:rsidRDefault="001E0108" w:rsidP="0084587C">
      <w:pPr>
        <w:tabs>
          <w:tab w:val="left" w:pos="4680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17 частини 1 статті 43 Закону України «Про місцеве самоврядування в Україні», статей 93, 101, 104 Бюджетного кодексу України,  враховуючи клопотання фінансового управління районної державної адміністрації, висновок постійної комісії районної ради з питань бюджету та комунальної власності,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1E0108" w:rsidRPr="000163C4" w:rsidRDefault="001E0108" w:rsidP="00FC1BB0">
      <w:pPr>
        <w:tabs>
          <w:tab w:val="left" w:pos="4680"/>
        </w:tabs>
        <w:ind w:firstLine="709"/>
        <w:jc w:val="both"/>
        <w:rPr>
          <w:sz w:val="28"/>
          <w:szCs w:val="28"/>
          <w:lang w:val="uk-UA"/>
        </w:rPr>
      </w:pPr>
      <w:r w:rsidRPr="000163C4">
        <w:rPr>
          <w:sz w:val="28"/>
          <w:szCs w:val="28"/>
          <w:lang w:val="uk-UA"/>
        </w:rPr>
        <w:t>1. Затвердити договори про передачу коштів іншої субвенції для придбання предметів, матеріалів, меблів на забезпечення якісної, сучасної та доступної загальної середньої освіти</w:t>
      </w:r>
      <w:r>
        <w:rPr>
          <w:sz w:val="28"/>
          <w:szCs w:val="28"/>
          <w:lang w:val="uk-UA"/>
        </w:rPr>
        <w:t xml:space="preserve"> </w:t>
      </w:r>
      <w:r w:rsidR="00FC1BB0">
        <w:rPr>
          <w:sz w:val="28"/>
          <w:szCs w:val="28"/>
          <w:lang w:val="uk-UA"/>
        </w:rPr>
        <w:t>(</w:t>
      </w:r>
      <w:r w:rsidR="00964CA6">
        <w:rPr>
          <w:sz w:val="28"/>
          <w:szCs w:val="28"/>
          <w:lang w:val="uk-UA"/>
        </w:rPr>
        <w:t>«</w:t>
      </w:r>
      <w:r w:rsidRPr="000163C4">
        <w:rPr>
          <w:sz w:val="28"/>
          <w:szCs w:val="28"/>
          <w:lang w:val="uk-UA"/>
        </w:rPr>
        <w:t>Нова українська школа</w:t>
      </w:r>
      <w:r w:rsidR="00964CA6">
        <w:rPr>
          <w:sz w:val="28"/>
          <w:szCs w:val="28"/>
          <w:lang w:val="uk-UA"/>
        </w:rPr>
        <w:t>»</w:t>
      </w:r>
      <w:r w:rsidR="00FC1BB0">
        <w:rPr>
          <w:sz w:val="28"/>
          <w:szCs w:val="28"/>
          <w:lang w:val="uk-UA"/>
        </w:rPr>
        <w:t>)</w:t>
      </w:r>
      <w:r w:rsidRPr="000163C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0163C4">
        <w:rPr>
          <w:sz w:val="28"/>
          <w:szCs w:val="28"/>
          <w:lang w:val="uk-UA"/>
        </w:rPr>
        <w:t xml:space="preserve">співфінансування </w:t>
      </w:r>
      <w:r w:rsidR="00AA6580" w:rsidRPr="00AA6580">
        <w:rPr>
          <w:sz w:val="28"/>
          <w:szCs w:val="28"/>
          <w:lang w:val="uk-UA"/>
        </w:rPr>
        <w:t xml:space="preserve">15 </w:t>
      </w:r>
      <w:r w:rsidRPr="000163C4">
        <w:rPr>
          <w:sz w:val="28"/>
          <w:szCs w:val="28"/>
          <w:lang w:val="uk-UA"/>
        </w:rPr>
        <w:t xml:space="preserve">обласного конкурсу проектів розвитку територіальних громад </w:t>
      </w:r>
      <w:r>
        <w:rPr>
          <w:sz w:val="28"/>
          <w:szCs w:val="28"/>
          <w:lang w:val="uk-UA"/>
        </w:rPr>
        <w:t xml:space="preserve"> </w:t>
      </w:r>
      <w:r w:rsidR="00AA658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проект </w:t>
      </w:r>
      <w:r w:rsidR="00964CA6">
        <w:rPr>
          <w:sz w:val="28"/>
          <w:szCs w:val="28"/>
          <w:lang w:val="uk-UA"/>
        </w:rPr>
        <w:t>«</w:t>
      </w:r>
      <w:r w:rsidRPr="000163C4">
        <w:rPr>
          <w:sz w:val="28"/>
          <w:szCs w:val="28"/>
          <w:lang w:val="uk-UA"/>
        </w:rPr>
        <w:t>Від енергозбереження до тепла</w:t>
      </w:r>
      <w:r w:rsidR="00964CA6">
        <w:rPr>
          <w:sz w:val="28"/>
          <w:szCs w:val="28"/>
          <w:lang w:val="uk-UA"/>
        </w:rPr>
        <w:t>»</w:t>
      </w:r>
      <w:r w:rsidRPr="000163C4">
        <w:rPr>
          <w:sz w:val="28"/>
          <w:szCs w:val="28"/>
          <w:lang w:val="uk-UA"/>
        </w:rPr>
        <w:t xml:space="preserve"> для </w:t>
      </w:r>
      <w:r w:rsidR="00AA6580">
        <w:rPr>
          <w:sz w:val="28"/>
          <w:szCs w:val="28"/>
          <w:lang w:val="uk-UA"/>
        </w:rPr>
        <w:t xml:space="preserve">КЗ </w:t>
      </w:r>
      <w:r w:rsidRPr="000163C4">
        <w:rPr>
          <w:sz w:val="28"/>
          <w:szCs w:val="28"/>
          <w:lang w:val="uk-UA"/>
        </w:rPr>
        <w:t>Демів</w:t>
      </w:r>
      <w:r w:rsidR="00AA6580">
        <w:rPr>
          <w:sz w:val="28"/>
          <w:szCs w:val="28"/>
          <w:lang w:val="uk-UA"/>
        </w:rPr>
        <w:t>сь</w:t>
      </w:r>
      <w:r w:rsidRPr="000163C4">
        <w:rPr>
          <w:sz w:val="28"/>
          <w:szCs w:val="28"/>
          <w:lang w:val="uk-UA"/>
        </w:rPr>
        <w:t>ка</w:t>
      </w:r>
      <w:r w:rsidR="00AA6580">
        <w:rPr>
          <w:sz w:val="28"/>
          <w:szCs w:val="28"/>
          <w:lang w:val="uk-UA"/>
        </w:rPr>
        <w:t xml:space="preserve">              СЗШ І-ІІІ ст.)</w:t>
      </w:r>
      <w:r w:rsidRPr="000163C4">
        <w:rPr>
          <w:sz w:val="28"/>
          <w:szCs w:val="28"/>
          <w:lang w:val="uk-UA"/>
        </w:rPr>
        <w:t>, на  придбання медикаментів,</w:t>
      </w:r>
      <w:r>
        <w:rPr>
          <w:sz w:val="28"/>
          <w:szCs w:val="28"/>
          <w:lang w:val="uk-UA"/>
        </w:rPr>
        <w:t xml:space="preserve"> </w:t>
      </w:r>
      <w:r w:rsidRPr="000163C4">
        <w:rPr>
          <w:sz w:val="28"/>
          <w:szCs w:val="28"/>
          <w:lang w:val="uk-UA"/>
        </w:rPr>
        <w:t>предметів</w:t>
      </w:r>
      <w:r>
        <w:rPr>
          <w:sz w:val="28"/>
          <w:szCs w:val="28"/>
          <w:lang w:val="uk-UA"/>
        </w:rPr>
        <w:t xml:space="preserve">, </w:t>
      </w:r>
      <w:r w:rsidRPr="000163C4">
        <w:rPr>
          <w:sz w:val="28"/>
          <w:szCs w:val="28"/>
          <w:lang w:val="uk-UA"/>
        </w:rPr>
        <w:t>матеріалів</w:t>
      </w:r>
      <w:r>
        <w:rPr>
          <w:sz w:val="28"/>
          <w:szCs w:val="28"/>
          <w:lang w:val="uk-UA"/>
        </w:rPr>
        <w:t xml:space="preserve">, заробітну плату з нарахуваннями </w:t>
      </w:r>
      <w:r w:rsidRPr="000163C4">
        <w:rPr>
          <w:sz w:val="28"/>
          <w:szCs w:val="28"/>
          <w:lang w:val="uk-UA"/>
        </w:rPr>
        <w:t xml:space="preserve">  для КНП</w:t>
      </w:r>
      <w:r w:rsidR="00964CA6">
        <w:rPr>
          <w:sz w:val="28"/>
          <w:szCs w:val="28"/>
          <w:lang w:val="uk-UA"/>
        </w:rPr>
        <w:t xml:space="preserve"> «Чечельницький ЦПМСД»</w:t>
      </w:r>
      <w:r>
        <w:rPr>
          <w:sz w:val="28"/>
          <w:szCs w:val="28"/>
          <w:lang w:val="uk-UA"/>
        </w:rPr>
        <w:t xml:space="preserve"> всього </w:t>
      </w:r>
      <w:r w:rsidRPr="000163C4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0163C4">
        <w:rPr>
          <w:sz w:val="28"/>
          <w:szCs w:val="28"/>
          <w:lang w:val="uk-UA"/>
        </w:rPr>
        <w:t>загальну суму 333,17</w:t>
      </w:r>
      <w:r w:rsidRPr="000163C4">
        <w:rPr>
          <w:color w:val="993300"/>
          <w:sz w:val="28"/>
          <w:szCs w:val="28"/>
          <w:lang w:val="uk-UA"/>
        </w:rPr>
        <w:t xml:space="preserve"> </w:t>
      </w:r>
      <w:r w:rsidR="00964CA6">
        <w:rPr>
          <w:sz w:val="28"/>
          <w:szCs w:val="28"/>
          <w:lang w:val="uk-UA"/>
        </w:rPr>
        <w:t>тис.грн</w:t>
      </w:r>
      <w:r w:rsidRPr="000163C4">
        <w:rPr>
          <w:sz w:val="28"/>
          <w:szCs w:val="28"/>
          <w:lang w:val="uk-UA"/>
        </w:rPr>
        <w:t xml:space="preserve">  у вигляді міжбюджетного тр</w:t>
      </w:r>
      <w:r w:rsidR="00964CA6">
        <w:rPr>
          <w:sz w:val="28"/>
          <w:szCs w:val="28"/>
          <w:lang w:val="uk-UA"/>
        </w:rPr>
        <w:t>ансферту до районного бюджету з</w:t>
      </w:r>
      <w:r w:rsidR="00FC1BB0">
        <w:rPr>
          <w:sz w:val="28"/>
          <w:szCs w:val="28"/>
          <w:lang w:val="uk-UA"/>
        </w:rPr>
        <w:t xml:space="preserve"> </w:t>
      </w:r>
      <w:r w:rsidRPr="000163C4">
        <w:rPr>
          <w:sz w:val="28"/>
          <w:szCs w:val="28"/>
          <w:lang w:val="uk-UA"/>
        </w:rPr>
        <w:t xml:space="preserve">бюджетів сіл, в т.ч:    </w:t>
      </w:r>
      <w:r>
        <w:rPr>
          <w:sz w:val="28"/>
          <w:szCs w:val="28"/>
          <w:lang w:val="uk-UA"/>
        </w:rPr>
        <w:t xml:space="preserve">                            </w:t>
      </w:r>
      <w:r w:rsidR="00964CA6">
        <w:rPr>
          <w:sz w:val="28"/>
          <w:szCs w:val="28"/>
          <w:lang w:val="uk-UA"/>
        </w:rPr>
        <w:t xml:space="preserve">     тис.грн</w:t>
      </w:r>
    </w:p>
    <w:tbl>
      <w:tblPr>
        <w:tblW w:w="9571" w:type="dxa"/>
        <w:tblInd w:w="108" w:type="dxa"/>
        <w:tblLook w:val="01E0" w:firstRow="1" w:lastRow="1" w:firstColumn="1" w:lastColumn="1" w:noHBand="0" w:noVBand="0"/>
      </w:tblPr>
      <w:tblGrid>
        <w:gridCol w:w="9571"/>
      </w:tblGrid>
      <w:tr w:rsidR="001E0108" w:rsidRPr="00533C65" w:rsidTr="00964CA6">
        <w:tc>
          <w:tcPr>
            <w:tcW w:w="9571" w:type="dxa"/>
          </w:tcPr>
          <w:p w:rsidR="001E0108" w:rsidRPr="000163C4" w:rsidRDefault="00964CA6" w:rsidP="00964CA6">
            <w:pPr>
              <w:tabs>
                <w:tab w:val="left" w:pos="6600"/>
              </w:tabs>
              <w:autoSpaceDE w:val="0"/>
              <w:autoSpaceDN w:val="0"/>
              <w:ind w:hanging="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Берізко-Чечельницька </w:t>
            </w:r>
            <w:r w:rsidR="001E0108" w:rsidRPr="000163C4">
              <w:rPr>
                <w:sz w:val="28"/>
                <w:szCs w:val="28"/>
                <w:lang w:val="uk-UA"/>
              </w:rPr>
              <w:t>сільська рада</w:t>
            </w:r>
            <w:r w:rsidR="001E0108" w:rsidRPr="000163C4">
              <w:rPr>
                <w:sz w:val="28"/>
                <w:szCs w:val="28"/>
                <w:lang w:val="uk-UA"/>
              </w:rPr>
              <w:tab/>
              <w:t>23,0</w:t>
            </w:r>
          </w:p>
        </w:tc>
      </w:tr>
      <w:tr w:rsidR="001E0108" w:rsidTr="00964CA6">
        <w:tc>
          <w:tcPr>
            <w:tcW w:w="9571" w:type="dxa"/>
          </w:tcPr>
          <w:p w:rsidR="001E0108" w:rsidRPr="000163C4" w:rsidRDefault="001E0108" w:rsidP="00964CA6">
            <w:pPr>
              <w:tabs>
                <w:tab w:val="left" w:pos="6379"/>
              </w:tabs>
              <w:autoSpaceDE w:val="0"/>
              <w:autoSpaceDN w:val="0"/>
              <w:ind w:hanging="36"/>
              <w:rPr>
                <w:sz w:val="28"/>
                <w:szCs w:val="28"/>
                <w:lang w:val="uk-UA"/>
              </w:rPr>
            </w:pPr>
            <w:r w:rsidRPr="000163C4">
              <w:rPr>
                <w:sz w:val="28"/>
                <w:szCs w:val="28"/>
                <w:lang w:val="uk-UA"/>
              </w:rPr>
              <w:t>Вербська сільська рада                                                       68,2</w:t>
            </w:r>
          </w:p>
        </w:tc>
      </w:tr>
      <w:tr w:rsidR="001E0108" w:rsidRPr="00533C65" w:rsidTr="00964CA6">
        <w:tc>
          <w:tcPr>
            <w:tcW w:w="9571" w:type="dxa"/>
          </w:tcPr>
          <w:p w:rsidR="001E0108" w:rsidRPr="000163C4" w:rsidRDefault="001E0108" w:rsidP="00964CA6">
            <w:pPr>
              <w:tabs>
                <w:tab w:val="left" w:pos="6700"/>
              </w:tabs>
              <w:autoSpaceDE w:val="0"/>
              <w:autoSpaceDN w:val="0"/>
              <w:ind w:hanging="36"/>
              <w:rPr>
                <w:sz w:val="28"/>
                <w:szCs w:val="28"/>
                <w:lang w:val="uk-UA"/>
              </w:rPr>
            </w:pPr>
            <w:r w:rsidRPr="000163C4">
              <w:rPr>
                <w:sz w:val="28"/>
                <w:szCs w:val="28"/>
                <w:lang w:val="uk-UA"/>
              </w:rPr>
              <w:t xml:space="preserve">Бритавська сільська рада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163C4">
              <w:rPr>
                <w:sz w:val="28"/>
                <w:szCs w:val="28"/>
                <w:lang w:val="uk-UA"/>
              </w:rPr>
              <w:t xml:space="preserve">     6,0</w:t>
            </w:r>
          </w:p>
        </w:tc>
      </w:tr>
      <w:tr w:rsidR="001E0108" w:rsidRPr="00533C65" w:rsidTr="00964CA6">
        <w:tc>
          <w:tcPr>
            <w:tcW w:w="9571" w:type="dxa"/>
          </w:tcPr>
          <w:p w:rsidR="001E0108" w:rsidRPr="000163C4" w:rsidRDefault="001E0108" w:rsidP="00964CA6">
            <w:pPr>
              <w:tabs>
                <w:tab w:val="left" w:pos="6379"/>
              </w:tabs>
              <w:autoSpaceDE w:val="0"/>
              <w:autoSpaceDN w:val="0"/>
              <w:ind w:hanging="36"/>
              <w:rPr>
                <w:sz w:val="28"/>
                <w:szCs w:val="28"/>
                <w:lang w:val="uk-UA"/>
              </w:rPr>
            </w:pPr>
            <w:r w:rsidRPr="000163C4">
              <w:rPr>
                <w:sz w:val="28"/>
                <w:szCs w:val="28"/>
                <w:lang w:val="uk-UA"/>
              </w:rPr>
              <w:t>Бондурівська сільська рада                                                  5,0</w:t>
            </w:r>
          </w:p>
        </w:tc>
      </w:tr>
      <w:tr w:rsidR="001E0108" w:rsidTr="00964CA6">
        <w:tc>
          <w:tcPr>
            <w:tcW w:w="9571" w:type="dxa"/>
          </w:tcPr>
          <w:p w:rsidR="001E0108" w:rsidRPr="000163C4" w:rsidRDefault="001E0108" w:rsidP="00964CA6">
            <w:pPr>
              <w:tabs>
                <w:tab w:val="left" w:pos="6379"/>
              </w:tabs>
              <w:autoSpaceDE w:val="0"/>
              <w:autoSpaceDN w:val="0"/>
              <w:ind w:hanging="36"/>
              <w:rPr>
                <w:sz w:val="28"/>
                <w:szCs w:val="28"/>
                <w:lang w:val="uk-UA"/>
              </w:rPr>
            </w:pPr>
            <w:r w:rsidRPr="000163C4">
              <w:rPr>
                <w:sz w:val="28"/>
                <w:szCs w:val="28"/>
                <w:lang w:val="uk-UA"/>
              </w:rPr>
              <w:t>Демівська сільська рада                                                      75,0</w:t>
            </w:r>
          </w:p>
        </w:tc>
      </w:tr>
      <w:tr w:rsidR="001E0108" w:rsidTr="00964CA6">
        <w:trPr>
          <w:trHeight w:val="400"/>
        </w:trPr>
        <w:tc>
          <w:tcPr>
            <w:tcW w:w="9571" w:type="dxa"/>
          </w:tcPr>
          <w:p w:rsidR="001E0108" w:rsidRPr="000163C4" w:rsidRDefault="001E0108" w:rsidP="00964CA6">
            <w:pPr>
              <w:tabs>
                <w:tab w:val="left" w:pos="6610"/>
              </w:tabs>
              <w:autoSpaceDE w:val="0"/>
              <w:autoSpaceDN w:val="0"/>
              <w:ind w:hanging="36"/>
              <w:rPr>
                <w:sz w:val="28"/>
                <w:szCs w:val="28"/>
                <w:lang w:val="uk-UA"/>
              </w:rPr>
            </w:pPr>
            <w:r w:rsidRPr="000163C4">
              <w:rPr>
                <w:sz w:val="28"/>
                <w:szCs w:val="28"/>
                <w:lang w:val="uk-UA"/>
              </w:rPr>
              <w:t xml:space="preserve">Каташинська сільська рада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0163C4">
              <w:rPr>
                <w:sz w:val="28"/>
                <w:szCs w:val="28"/>
                <w:lang w:val="uk-UA"/>
              </w:rPr>
              <w:t xml:space="preserve">     50,0</w:t>
            </w:r>
          </w:p>
        </w:tc>
      </w:tr>
      <w:tr w:rsidR="001E0108" w:rsidRPr="00030212" w:rsidTr="00964CA6">
        <w:trPr>
          <w:trHeight w:val="400"/>
        </w:trPr>
        <w:tc>
          <w:tcPr>
            <w:tcW w:w="9571" w:type="dxa"/>
          </w:tcPr>
          <w:p w:rsidR="001E0108" w:rsidRPr="000163C4" w:rsidRDefault="001E0108" w:rsidP="00964CA6">
            <w:pPr>
              <w:tabs>
                <w:tab w:val="left" w:pos="6610"/>
              </w:tabs>
              <w:autoSpaceDE w:val="0"/>
              <w:autoSpaceDN w:val="0"/>
              <w:ind w:hanging="36"/>
              <w:rPr>
                <w:sz w:val="28"/>
                <w:szCs w:val="28"/>
                <w:lang w:val="uk-UA"/>
              </w:rPr>
            </w:pPr>
            <w:r w:rsidRPr="000163C4">
              <w:rPr>
                <w:sz w:val="28"/>
                <w:szCs w:val="28"/>
                <w:lang w:val="uk-UA"/>
              </w:rPr>
              <w:t xml:space="preserve">Куренівська сільська рада                                                   16,0 </w:t>
            </w:r>
          </w:p>
        </w:tc>
      </w:tr>
      <w:tr w:rsidR="001E0108" w:rsidRPr="00030212" w:rsidTr="00964CA6">
        <w:trPr>
          <w:trHeight w:val="400"/>
        </w:trPr>
        <w:tc>
          <w:tcPr>
            <w:tcW w:w="9571" w:type="dxa"/>
          </w:tcPr>
          <w:p w:rsidR="001E0108" w:rsidRPr="000163C4" w:rsidRDefault="001E0108" w:rsidP="00AA6580">
            <w:pPr>
              <w:tabs>
                <w:tab w:val="left" w:pos="6610"/>
              </w:tabs>
              <w:autoSpaceDE w:val="0"/>
              <w:autoSpaceDN w:val="0"/>
              <w:ind w:hanging="36"/>
              <w:rPr>
                <w:sz w:val="28"/>
                <w:szCs w:val="28"/>
                <w:lang w:val="uk-UA"/>
              </w:rPr>
            </w:pPr>
            <w:r w:rsidRPr="000163C4">
              <w:rPr>
                <w:sz w:val="28"/>
                <w:szCs w:val="28"/>
                <w:lang w:val="uk-UA"/>
              </w:rPr>
              <w:t>Лузька сільська рада</w:t>
            </w:r>
            <w:r w:rsidRPr="000163C4">
              <w:rPr>
                <w:sz w:val="28"/>
                <w:szCs w:val="28"/>
                <w:lang w:val="uk-UA"/>
              </w:rPr>
              <w:tab/>
              <w:t>23,57</w:t>
            </w:r>
          </w:p>
        </w:tc>
      </w:tr>
      <w:tr w:rsidR="001E0108" w:rsidRPr="00533C65" w:rsidTr="00964CA6">
        <w:trPr>
          <w:trHeight w:val="400"/>
        </w:trPr>
        <w:tc>
          <w:tcPr>
            <w:tcW w:w="9571" w:type="dxa"/>
          </w:tcPr>
          <w:p w:rsidR="001E0108" w:rsidRPr="000163C4" w:rsidRDefault="001E0108" w:rsidP="00964CA6">
            <w:pPr>
              <w:tabs>
                <w:tab w:val="left" w:pos="6379"/>
              </w:tabs>
              <w:autoSpaceDE w:val="0"/>
              <w:autoSpaceDN w:val="0"/>
              <w:ind w:hanging="36"/>
              <w:rPr>
                <w:sz w:val="28"/>
                <w:szCs w:val="28"/>
                <w:lang w:val="uk-UA"/>
              </w:rPr>
            </w:pPr>
            <w:r w:rsidRPr="000163C4">
              <w:rPr>
                <w:sz w:val="28"/>
                <w:szCs w:val="28"/>
                <w:lang w:val="uk-UA"/>
              </w:rPr>
              <w:t xml:space="preserve">Стратіївська  сільська рада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0163C4">
              <w:rPr>
                <w:sz w:val="28"/>
                <w:szCs w:val="28"/>
                <w:lang w:val="uk-UA"/>
              </w:rPr>
              <w:t xml:space="preserve">    36,4</w:t>
            </w:r>
          </w:p>
        </w:tc>
      </w:tr>
      <w:tr w:rsidR="001E0108" w:rsidRPr="00533C65" w:rsidTr="00964CA6">
        <w:trPr>
          <w:trHeight w:val="312"/>
        </w:trPr>
        <w:tc>
          <w:tcPr>
            <w:tcW w:w="9571" w:type="dxa"/>
          </w:tcPr>
          <w:p w:rsidR="001E0108" w:rsidRPr="000163C4" w:rsidRDefault="001E0108" w:rsidP="00964CA6">
            <w:pPr>
              <w:tabs>
                <w:tab w:val="left" w:pos="6379"/>
              </w:tabs>
              <w:autoSpaceDE w:val="0"/>
              <w:autoSpaceDN w:val="0"/>
              <w:ind w:hanging="36"/>
              <w:rPr>
                <w:sz w:val="28"/>
                <w:szCs w:val="28"/>
                <w:lang w:val="uk-UA"/>
              </w:rPr>
            </w:pPr>
            <w:r w:rsidRPr="000163C4">
              <w:rPr>
                <w:sz w:val="28"/>
                <w:szCs w:val="28"/>
                <w:lang w:val="uk-UA"/>
              </w:rPr>
              <w:t xml:space="preserve">Тартацька сільська рада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0163C4">
              <w:rPr>
                <w:sz w:val="28"/>
                <w:szCs w:val="28"/>
                <w:lang w:val="uk-UA"/>
              </w:rPr>
              <w:t xml:space="preserve">      10,0</w:t>
            </w:r>
          </w:p>
        </w:tc>
      </w:tr>
      <w:tr w:rsidR="001E0108" w:rsidTr="00964CA6">
        <w:trPr>
          <w:trHeight w:val="312"/>
        </w:trPr>
        <w:tc>
          <w:tcPr>
            <w:tcW w:w="9571" w:type="dxa"/>
          </w:tcPr>
          <w:p w:rsidR="001E0108" w:rsidRPr="000163C4" w:rsidRDefault="001E0108" w:rsidP="00964CA6">
            <w:pPr>
              <w:tabs>
                <w:tab w:val="left" w:pos="6379"/>
              </w:tabs>
              <w:autoSpaceDE w:val="0"/>
              <w:autoSpaceDN w:val="0"/>
              <w:ind w:hanging="36"/>
              <w:rPr>
                <w:sz w:val="28"/>
                <w:szCs w:val="28"/>
                <w:lang w:val="uk-UA"/>
              </w:rPr>
            </w:pPr>
            <w:r w:rsidRPr="000163C4">
              <w:rPr>
                <w:sz w:val="28"/>
                <w:szCs w:val="28"/>
                <w:lang w:val="uk-UA"/>
              </w:rPr>
              <w:t>Поповогреб</w:t>
            </w:r>
            <w:r>
              <w:rPr>
                <w:sz w:val="28"/>
                <w:szCs w:val="28"/>
                <w:lang w:val="uk-UA"/>
              </w:rPr>
              <w:t>ель</w:t>
            </w:r>
            <w:r w:rsidRPr="000163C4">
              <w:rPr>
                <w:sz w:val="28"/>
                <w:szCs w:val="28"/>
                <w:lang w:val="uk-UA"/>
              </w:rPr>
              <w:t xml:space="preserve">ська сільська рада                                      20,0 </w:t>
            </w:r>
          </w:p>
        </w:tc>
      </w:tr>
    </w:tbl>
    <w:p w:rsidR="00964CA6" w:rsidRDefault="00964CA6" w:rsidP="00964C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E0108">
        <w:rPr>
          <w:sz w:val="28"/>
          <w:szCs w:val="28"/>
          <w:lang w:val="uk-UA"/>
        </w:rPr>
        <w:t>2. Контроль за виконанням цього рішен</w:t>
      </w:r>
      <w:r>
        <w:rPr>
          <w:sz w:val="28"/>
          <w:szCs w:val="28"/>
          <w:lang w:val="uk-UA"/>
        </w:rPr>
        <w:t>ня покласти на постійну комісію</w:t>
      </w:r>
    </w:p>
    <w:p w:rsidR="001E0108" w:rsidRDefault="001E0108" w:rsidP="00964C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 ради з питань бюджету та комунальної власності (Савчук В.В.).</w:t>
      </w:r>
    </w:p>
    <w:p w:rsidR="001E0108" w:rsidRDefault="001E0108" w:rsidP="00964CA6">
      <w:pPr>
        <w:ind w:firstLine="709"/>
        <w:jc w:val="both"/>
        <w:rPr>
          <w:b/>
          <w:sz w:val="28"/>
          <w:szCs w:val="28"/>
          <w:lang w:val="uk-UA"/>
        </w:rPr>
      </w:pPr>
    </w:p>
    <w:p w:rsidR="001E0108" w:rsidRPr="000163C4" w:rsidRDefault="001E0108" w:rsidP="000163C4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районної ради                                                        С.В. П’яніщук</w:t>
      </w:r>
    </w:p>
    <w:sectPr w:rsidR="001E0108" w:rsidRPr="000163C4" w:rsidSect="008458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7C"/>
    <w:rsid w:val="000163C4"/>
    <w:rsid w:val="00024637"/>
    <w:rsid w:val="00030212"/>
    <w:rsid w:val="0006286B"/>
    <w:rsid w:val="00081056"/>
    <w:rsid w:val="000E03E9"/>
    <w:rsid w:val="00132821"/>
    <w:rsid w:val="00170B3F"/>
    <w:rsid w:val="001B3203"/>
    <w:rsid w:val="001B4A99"/>
    <w:rsid w:val="001E0108"/>
    <w:rsid w:val="00205111"/>
    <w:rsid w:val="00212800"/>
    <w:rsid w:val="00214AB3"/>
    <w:rsid w:val="002170B2"/>
    <w:rsid w:val="002D2275"/>
    <w:rsid w:val="002E240A"/>
    <w:rsid w:val="002F1D6B"/>
    <w:rsid w:val="00300A5A"/>
    <w:rsid w:val="003E6DE6"/>
    <w:rsid w:val="004134F4"/>
    <w:rsid w:val="00416447"/>
    <w:rsid w:val="004A0803"/>
    <w:rsid w:val="00512B23"/>
    <w:rsid w:val="00533C65"/>
    <w:rsid w:val="00566416"/>
    <w:rsid w:val="005D46CC"/>
    <w:rsid w:val="00611501"/>
    <w:rsid w:val="00611E73"/>
    <w:rsid w:val="0063044C"/>
    <w:rsid w:val="006757EF"/>
    <w:rsid w:val="00763DF5"/>
    <w:rsid w:val="007A4C46"/>
    <w:rsid w:val="007C53E7"/>
    <w:rsid w:val="007D4FE5"/>
    <w:rsid w:val="0084587C"/>
    <w:rsid w:val="0085508B"/>
    <w:rsid w:val="008906E1"/>
    <w:rsid w:val="00964CA6"/>
    <w:rsid w:val="009A09B4"/>
    <w:rsid w:val="009D5056"/>
    <w:rsid w:val="00A6653D"/>
    <w:rsid w:val="00A7020B"/>
    <w:rsid w:val="00A7780B"/>
    <w:rsid w:val="00AA6580"/>
    <w:rsid w:val="00AB4491"/>
    <w:rsid w:val="00AC3D9A"/>
    <w:rsid w:val="00B22D6A"/>
    <w:rsid w:val="00B564E6"/>
    <w:rsid w:val="00B67919"/>
    <w:rsid w:val="00BB2992"/>
    <w:rsid w:val="00BC692F"/>
    <w:rsid w:val="00CE3D08"/>
    <w:rsid w:val="00CF312C"/>
    <w:rsid w:val="00D125A0"/>
    <w:rsid w:val="00D14A34"/>
    <w:rsid w:val="00D46828"/>
    <w:rsid w:val="00E5310C"/>
    <w:rsid w:val="00EA5A64"/>
    <w:rsid w:val="00EE75E8"/>
    <w:rsid w:val="00F01022"/>
    <w:rsid w:val="00F161E1"/>
    <w:rsid w:val="00F67410"/>
    <w:rsid w:val="00F82971"/>
    <w:rsid w:val="00FB0BBD"/>
    <w:rsid w:val="00FC1BB0"/>
    <w:rsid w:val="00FD2356"/>
    <w:rsid w:val="00F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7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8458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4587C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qFormat/>
    <w:rsid w:val="0084587C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99"/>
    <w:qFormat/>
    <w:rsid w:val="0084587C"/>
    <w:rPr>
      <w:rFonts w:eastAsia="Times New Roman"/>
      <w:lang w:val="ru-RU"/>
    </w:rPr>
  </w:style>
  <w:style w:type="table" w:styleId="a5">
    <w:name w:val="Table Grid"/>
    <w:basedOn w:val="a1"/>
    <w:uiPriority w:val="99"/>
    <w:rsid w:val="0084587C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FD2356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7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8458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4587C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qFormat/>
    <w:rsid w:val="0084587C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99"/>
    <w:qFormat/>
    <w:rsid w:val="0084587C"/>
    <w:rPr>
      <w:rFonts w:eastAsia="Times New Roman"/>
      <w:lang w:val="ru-RU"/>
    </w:rPr>
  </w:style>
  <w:style w:type="table" w:styleId="a5">
    <w:name w:val="Table Grid"/>
    <w:basedOn w:val="a1"/>
    <w:uiPriority w:val="99"/>
    <w:rsid w:val="0084587C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FD2356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4</cp:revision>
  <cp:lastPrinted>2018-05-11T05:53:00Z</cp:lastPrinted>
  <dcterms:created xsi:type="dcterms:W3CDTF">2018-08-07T12:29:00Z</dcterms:created>
  <dcterms:modified xsi:type="dcterms:W3CDTF">2018-08-10T07:50:00Z</dcterms:modified>
</cp:coreProperties>
</file>